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466E" w14:textId="77777777" w:rsidR="008123C1" w:rsidRPr="00DA47F2" w:rsidRDefault="008123C1" w:rsidP="008123C1">
      <w:pPr>
        <w:rPr>
          <w:rFonts w:asciiTheme="majorHAnsi" w:hAnsiTheme="majorHAnsi" w:cstheme="majorHAnsi"/>
          <w:sz w:val="2"/>
          <w:szCs w:val="2"/>
        </w:rPr>
      </w:pPr>
    </w:p>
    <w:p w14:paraId="41E31561" w14:textId="1DB11EDB" w:rsidR="00DA47F2" w:rsidRDefault="00526C0D" w:rsidP="001C665B">
      <w:pPr>
        <w:shd w:val="clear" w:color="auto" w:fill="4472C4" w:themeFill="accent5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color w:val="FFFFFF" w:themeColor="background1"/>
          <w:sz w:val="32"/>
        </w:rPr>
        <w:t>HISTOIRE</w:t>
      </w:r>
    </w:p>
    <w:tbl>
      <w:tblPr>
        <w:tblStyle w:val="Grilledutableau"/>
        <w:tblW w:w="10490" w:type="dxa"/>
        <w:jc w:val="center"/>
        <w:tblLook w:val="04A0" w:firstRow="1" w:lastRow="0" w:firstColumn="1" w:lastColumn="0" w:noHBand="0" w:noVBand="1"/>
      </w:tblPr>
      <w:tblGrid>
        <w:gridCol w:w="988"/>
        <w:gridCol w:w="4252"/>
        <w:gridCol w:w="992"/>
        <w:gridCol w:w="4258"/>
      </w:tblGrid>
      <w:tr w:rsidR="00D2012B" w14:paraId="57A817BA" w14:textId="77777777" w:rsidTr="003C7B38">
        <w:trPr>
          <w:trHeight w:val="70"/>
          <w:jc w:val="center"/>
        </w:trPr>
        <w:tc>
          <w:tcPr>
            <w:tcW w:w="988" w:type="dxa"/>
            <w:shd w:val="clear" w:color="auto" w:fill="FFF2CC" w:themeFill="accent4" w:themeFillTint="33"/>
          </w:tcPr>
          <w:p w14:paraId="3FB7F1F2" w14:textId="77777777" w:rsidR="00D2012B" w:rsidRPr="008123C1" w:rsidRDefault="00D2012B" w:rsidP="00705809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4252" w:type="dxa"/>
            <w:shd w:val="clear" w:color="auto" w:fill="FFF2CC" w:themeFill="accent4" w:themeFillTint="33"/>
            <w:vAlign w:val="center"/>
          </w:tcPr>
          <w:p w14:paraId="0EC9A43D" w14:textId="5B33A40D" w:rsidR="00D2012B" w:rsidRPr="008123C1" w:rsidRDefault="00D2012B" w:rsidP="00705809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>
              <w:rPr>
                <w:rFonts w:asciiTheme="majorHAnsi" w:hAnsiTheme="majorHAnsi" w:cstheme="majorHAnsi"/>
                <w:b/>
                <w:sz w:val="28"/>
              </w:rPr>
              <w:t>CM1</w:t>
            </w:r>
          </w:p>
        </w:tc>
        <w:tc>
          <w:tcPr>
            <w:tcW w:w="992" w:type="dxa"/>
            <w:shd w:val="clear" w:color="auto" w:fill="FBE4D5" w:themeFill="accent2" w:themeFillTint="33"/>
          </w:tcPr>
          <w:p w14:paraId="2603CCA5" w14:textId="77777777" w:rsidR="00D2012B" w:rsidRPr="008123C1" w:rsidRDefault="00D2012B" w:rsidP="00705809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</w:p>
        </w:tc>
        <w:tc>
          <w:tcPr>
            <w:tcW w:w="4258" w:type="dxa"/>
            <w:shd w:val="clear" w:color="auto" w:fill="FBE4D5" w:themeFill="accent2" w:themeFillTint="33"/>
            <w:vAlign w:val="center"/>
          </w:tcPr>
          <w:p w14:paraId="68AE6B09" w14:textId="6B9AC483" w:rsidR="00D2012B" w:rsidRPr="008123C1" w:rsidRDefault="00D2012B" w:rsidP="00705809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>
              <w:rPr>
                <w:rFonts w:asciiTheme="majorHAnsi" w:hAnsiTheme="majorHAnsi" w:cstheme="majorHAnsi"/>
                <w:b/>
                <w:sz w:val="28"/>
              </w:rPr>
              <w:t>CM2</w:t>
            </w:r>
          </w:p>
        </w:tc>
      </w:tr>
      <w:tr w:rsidR="00D2012B" w14:paraId="4B456377" w14:textId="77777777" w:rsidTr="003C7B38">
        <w:trPr>
          <w:cantSplit/>
          <w:trHeight w:val="2315"/>
          <w:jc w:val="center"/>
        </w:trPr>
        <w:tc>
          <w:tcPr>
            <w:tcW w:w="988" w:type="dxa"/>
            <w:shd w:val="clear" w:color="auto" w:fill="DEEAF6" w:themeFill="accent1" w:themeFillTint="33"/>
            <w:textDirection w:val="btLr"/>
          </w:tcPr>
          <w:p w14:paraId="66A32C29" w14:textId="07AE5CA1" w:rsidR="00D2012B" w:rsidRPr="00BD20A0" w:rsidRDefault="00D2012B" w:rsidP="00705809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D2012B">
              <w:rPr>
                <w:rFonts w:asciiTheme="majorHAnsi" w:hAnsiTheme="majorHAnsi" w:cstheme="majorHAnsi"/>
                <w:b/>
                <w:szCs w:val="20"/>
              </w:rPr>
              <w:t>Thème 1 : La vie quotidienne au Moyen Âge (XIe - XIIIe siècles) (première et deuxième période)</w:t>
            </w:r>
          </w:p>
        </w:tc>
        <w:tc>
          <w:tcPr>
            <w:tcW w:w="4252" w:type="dxa"/>
          </w:tcPr>
          <w:p w14:paraId="7325E1E1" w14:textId="77777777" w:rsidR="006E4FB3" w:rsidRDefault="006E4FB3" w:rsidP="006E4FB3">
            <w:p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6E4FB3">
              <w:rPr>
                <w:rFonts w:asciiTheme="majorHAnsi" w:eastAsia="Times New Roman" w:hAnsiTheme="majorHAnsi" w:cstheme="majorHAnsi"/>
                <w:lang w:eastAsia="fr-FR"/>
              </w:rPr>
              <w:t>Connaitre et comprendre :</w:t>
            </w:r>
          </w:p>
          <w:p w14:paraId="6DD0C44C" w14:textId="77777777" w:rsidR="006E4FB3" w:rsidRPr="006E4FB3" w:rsidRDefault="006E4FB3">
            <w:pPr>
              <w:pStyle w:val="Paragraphedeliste"/>
              <w:numPr>
                <w:ilvl w:val="0"/>
                <w:numId w:val="3"/>
              </w:numPr>
              <w:spacing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6E4FB3">
              <w:rPr>
                <w:rFonts w:asciiTheme="majorHAnsi" w:eastAsia="Times New Roman" w:hAnsiTheme="majorHAnsi" w:cstheme="majorHAnsi"/>
                <w:lang w:eastAsia="fr-FR"/>
              </w:rPr>
              <w:t>Les cadres de la vie des femmes et des hommes : la seigneurie (la domination d’un seigneur sur un territoire et les hommes qui y vivent) et la paroisse (l’encadrement par l’Église de la vie des femmes et des hommes de leur naissance à leur mort).</w:t>
            </w:r>
          </w:p>
          <w:p w14:paraId="1A7786F2" w14:textId="2D17F573" w:rsidR="006E4FB3" w:rsidRPr="006E4FB3" w:rsidRDefault="006E4FB3">
            <w:pPr>
              <w:pStyle w:val="Paragraphedeliste"/>
              <w:numPr>
                <w:ilvl w:val="0"/>
                <w:numId w:val="3"/>
              </w:numPr>
              <w:spacing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6E4FB3">
              <w:rPr>
                <w:rFonts w:asciiTheme="majorHAnsi" w:eastAsia="Times New Roman" w:hAnsiTheme="majorHAnsi" w:cstheme="majorHAnsi"/>
                <w:lang w:eastAsia="fr-FR"/>
              </w:rPr>
              <w:t>Les modes de vie des seigneurs, des paysannes et des paysans et des habitants des villes</w:t>
            </w:r>
            <w:r w:rsidR="00791625">
              <w:rPr>
                <w:rFonts w:asciiTheme="majorHAnsi" w:eastAsia="Times New Roman" w:hAnsiTheme="majorHAnsi" w:cstheme="majorHAnsi"/>
                <w:lang w:eastAsia="fr-FR"/>
              </w:rPr>
              <w:t>.</w:t>
            </w:r>
          </w:p>
          <w:p w14:paraId="79D38BD9" w14:textId="38EDEBB0" w:rsidR="00D2012B" w:rsidRPr="006E4FB3" w:rsidRDefault="006E4FB3">
            <w:pPr>
              <w:pStyle w:val="Paragraphedeliste"/>
              <w:numPr>
                <w:ilvl w:val="0"/>
                <w:numId w:val="3"/>
              </w:numPr>
              <w:spacing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6E4FB3">
              <w:rPr>
                <w:rFonts w:asciiTheme="majorHAnsi" w:eastAsia="Times New Roman" w:hAnsiTheme="majorHAnsi" w:cstheme="majorHAnsi"/>
                <w:lang w:eastAsia="fr-FR"/>
              </w:rPr>
              <w:t>Le rôle de l’Église.</w:t>
            </w:r>
          </w:p>
        </w:tc>
        <w:tc>
          <w:tcPr>
            <w:tcW w:w="992" w:type="dxa"/>
            <w:shd w:val="clear" w:color="auto" w:fill="DEEAF6" w:themeFill="accent1" w:themeFillTint="33"/>
            <w:textDirection w:val="btLr"/>
          </w:tcPr>
          <w:p w14:paraId="7C1DC30E" w14:textId="01B3A443" w:rsidR="00D2012B" w:rsidRPr="00BD20A0" w:rsidRDefault="00E048B0" w:rsidP="00705809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E048B0">
              <w:rPr>
                <w:rFonts w:asciiTheme="majorHAnsi" w:hAnsiTheme="majorHAnsi" w:cstheme="majorHAnsi"/>
                <w:b/>
                <w:szCs w:val="20"/>
              </w:rPr>
              <w:t>Thème 1 : De la République à l’Empire (1792-1815) (première période)</w:t>
            </w:r>
          </w:p>
        </w:tc>
        <w:tc>
          <w:tcPr>
            <w:tcW w:w="4258" w:type="dxa"/>
          </w:tcPr>
          <w:p w14:paraId="0655BD56" w14:textId="77777777" w:rsidR="00E048B0" w:rsidRDefault="00E048B0" w:rsidP="00E048B0">
            <w:p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E048B0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et comprendre :</w:t>
            </w:r>
          </w:p>
          <w:p w14:paraId="23A5321C" w14:textId="77777777" w:rsidR="00E048B0" w:rsidRDefault="00E048B0">
            <w:pPr>
              <w:pStyle w:val="Paragraphedeliste"/>
              <w:numPr>
                <w:ilvl w:val="0"/>
                <w:numId w:val="7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E048B0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La chute du roi et l’avènement de la République dans un contexte de guerre.</w:t>
            </w:r>
          </w:p>
          <w:p w14:paraId="58666B2F" w14:textId="77777777" w:rsidR="004B63A9" w:rsidRDefault="00E048B0">
            <w:pPr>
              <w:pStyle w:val="Paragraphedeliste"/>
              <w:numPr>
                <w:ilvl w:val="0"/>
                <w:numId w:val="7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E048B0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Les étapes qui conduisent Bonaparte à devenir empereur et à dominer une partie de l’Europe.</w:t>
            </w:r>
          </w:p>
          <w:p w14:paraId="43431400" w14:textId="440D96FE" w:rsidR="00D2012B" w:rsidRPr="00E048B0" w:rsidRDefault="00E048B0">
            <w:pPr>
              <w:pStyle w:val="Paragraphedeliste"/>
              <w:numPr>
                <w:ilvl w:val="0"/>
                <w:numId w:val="7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E048B0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Les grandes réformes de la période napoléonienne et la remise en cause de certains acquis de la Révolution.</w:t>
            </w:r>
          </w:p>
        </w:tc>
      </w:tr>
      <w:tr w:rsidR="00D2012B" w14:paraId="64B0DB4C" w14:textId="77777777" w:rsidTr="003C7B38">
        <w:trPr>
          <w:cantSplit/>
          <w:trHeight w:val="4325"/>
          <w:jc w:val="center"/>
        </w:trPr>
        <w:tc>
          <w:tcPr>
            <w:tcW w:w="988" w:type="dxa"/>
            <w:shd w:val="clear" w:color="auto" w:fill="BDD6EE" w:themeFill="accent1" w:themeFillTint="66"/>
            <w:textDirection w:val="btLr"/>
          </w:tcPr>
          <w:p w14:paraId="4005B79A" w14:textId="27D9EBA6" w:rsidR="00D2012B" w:rsidRPr="00BD20A0" w:rsidRDefault="007C0A58" w:rsidP="007C0A58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7C0A58">
              <w:rPr>
                <w:rFonts w:asciiTheme="majorHAnsi" w:hAnsiTheme="majorHAnsi" w:cstheme="majorHAnsi"/>
                <w:b/>
                <w:szCs w:val="20"/>
              </w:rPr>
              <w:t>Thème 2 : La monarchie en France (XVIe – XVIIe siècles) (deuxième et troisième périodes)</w:t>
            </w:r>
          </w:p>
        </w:tc>
        <w:tc>
          <w:tcPr>
            <w:tcW w:w="4252" w:type="dxa"/>
          </w:tcPr>
          <w:p w14:paraId="79F7617A" w14:textId="77777777" w:rsidR="007C0A58" w:rsidRDefault="007C0A58" w:rsidP="007C0A58">
            <w:p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7C0A5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et comprendre :</w:t>
            </w:r>
          </w:p>
          <w:p w14:paraId="719D8C54" w14:textId="77777777" w:rsidR="007C0A58" w:rsidRDefault="007C0A58">
            <w:pPr>
              <w:pStyle w:val="Paragraphedeliste"/>
              <w:numPr>
                <w:ilvl w:val="0"/>
                <w:numId w:val="4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7C0A5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Un roi mécène de la Renaissance, François Ier (1515-1547).</w:t>
            </w:r>
          </w:p>
          <w:p w14:paraId="6CBF1E43" w14:textId="77777777" w:rsidR="007C0A58" w:rsidRDefault="007C0A58">
            <w:pPr>
              <w:pStyle w:val="Paragraphedeliste"/>
              <w:numPr>
                <w:ilvl w:val="0"/>
                <w:numId w:val="4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7C0A5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Un roi pacificateur du royaume, Henri IV (1589-1610).</w:t>
            </w:r>
          </w:p>
          <w:p w14:paraId="09D90D01" w14:textId="77777777" w:rsidR="007C0A58" w:rsidRDefault="007C0A58">
            <w:pPr>
              <w:pStyle w:val="Paragraphedeliste"/>
              <w:numPr>
                <w:ilvl w:val="0"/>
                <w:numId w:val="4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7C0A5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Un roi qui affirme son pouvoir absolu, Louis XIV (1643-1715).</w:t>
            </w:r>
          </w:p>
          <w:p w14:paraId="44AA02B6" w14:textId="37F695AE" w:rsidR="00D2012B" w:rsidRPr="007C0A58" w:rsidRDefault="007C0A58">
            <w:pPr>
              <w:pStyle w:val="Paragraphedeliste"/>
              <w:numPr>
                <w:ilvl w:val="0"/>
                <w:numId w:val="4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7C0A5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Une société d’Ancien Régime divisée en trois ordres (clergé, noblesse, tiers état).</w:t>
            </w:r>
          </w:p>
        </w:tc>
        <w:tc>
          <w:tcPr>
            <w:tcW w:w="992" w:type="dxa"/>
            <w:shd w:val="clear" w:color="auto" w:fill="BDD6EE" w:themeFill="accent1" w:themeFillTint="66"/>
            <w:textDirection w:val="btLr"/>
          </w:tcPr>
          <w:p w14:paraId="1FC54F74" w14:textId="717E5E3A" w:rsidR="00D2012B" w:rsidRPr="00BD20A0" w:rsidRDefault="004B63A9" w:rsidP="00705809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4B63A9">
              <w:rPr>
                <w:rFonts w:asciiTheme="majorHAnsi" w:hAnsiTheme="majorHAnsi" w:cstheme="majorHAnsi"/>
                <w:b/>
                <w:szCs w:val="20"/>
              </w:rPr>
              <w:t>Thème 2 : Vers une France républicaine : la IIe République (1848-1852) et la IIIe République de 1870 à 1914 (deuxième période)</w:t>
            </w:r>
          </w:p>
        </w:tc>
        <w:tc>
          <w:tcPr>
            <w:tcW w:w="4258" w:type="dxa"/>
          </w:tcPr>
          <w:p w14:paraId="77C5ABFA" w14:textId="77777777" w:rsidR="004B63A9" w:rsidRDefault="004B63A9" w:rsidP="004B63A9">
            <w:p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4B63A9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et comprendre :</w:t>
            </w:r>
          </w:p>
          <w:p w14:paraId="094B6BAD" w14:textId="77777777" w:rsidR="00663A3F" w:rsidRDefault="004B63A9">
            <w:pPr>
              <w:pStyle w:val="Paragraphedeliste"/>
              <w:numPr>
                <w:ilvl w:val="0"/>
                <w:numId w:val="8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663A3F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Les lois protectrices des droits et libertés.</w:t>
            </w:r>
          </w:p>
          <w:p w14:paraId="4A2F6E5E" w14:textId="77777777" w:rsidR="00663A3F" w:rsidRDefault="004B63A9">
            <w:pPr>
              <w:pStyle w:val="Paragraphedeliste"/>
              <w:numPr>
                <w:ilvl w:val="0"/>
                <w:numId w:val="8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663A3F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Les lieux, les symboles et les rites de la République (en remobilisant les acquis de l’enseignement moral et civique).</w:t>
            </w:r>
          </w:p>
          <w:p w14:paraId="6F3B608D" w14:textId="7FBB2961" w:rsidR="00D2012B" w:rsidRPr="00663A3F" w:rsidRDefault="004B63A9">
            <w:pPr>
              <w:pStyle w:val="Paragraphedeliste"/>
              <w:numPr>
                <w:ilvl w:val="0"/>
                <w:numId w:val="8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663A3F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La constitution d’un empire colonial.</w:t>
            </w:r>
          </w:p>
        </w:tc>
      </w:tr>
      <w:tr w:rsidR="00D2012B" w14:paraId="37A34C44" w14:textId="77777777" w:rsidTr="003C7B38">
        <w:trPr>
          <w:cantSplit/>
          <w:trHeight w:val="2551"/>
          <w:jc w:val="center"/>
        </w:trPr>
        <w:tc>
          <w:tcPr>
            <w:tcW w:w="988" w:type="dxa"/>
            <w:shd w:val="clear" w:color="auto" w:fill="9CC2E5" w:themeFill="accent1" w:themeFillTint="99"/>
            <w:textDirection w:val="btLr"/>
          </w:tcPr>
          <w:p w14:paraId="7364B8BB" w14:textId="6BB3F4A2" w:rsidR="00D2012B" w:rsidRPr="00BD20A0" w:rsidRDefault="00881A13" w:rsidP="00705809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881A13">
              <w:rPr>
                <w:rFonts w:asciiTheme="majorHAnsi" w:hAnsiTheme="majorHAnsi" w:cstheme="majorHAnsi"/>
                <w:b/>
                <w:szCs w:val="20"/>
              </w:rPr>
              <w:t>Thème 3 : Explorations et conquêtes par les Européens du XVe au XVIIe siècle (quatrième période)</w:t>
            </w:r>
          </w:p>
        </w:tc>
        <w:tc>
          <w:tcPr>
            <w:tcW w:w="4252" w:type="dxa"/>
          </w:tcPr>
          <w:p w14:paraId="712CA71B" w14:textId="77777777" w:rsidR="00881A13" w:rsidRDefault="00881A13" w:rsidP="00881A13">
            <w:p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881A1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et comprendre :</w:t>
            </w:r>
          </w:p>
          <w:p w14:paraId="34FB5EE7" w14:textId="77777777" w:rsidR="00881A13" w:rsidRDefault="00881A13">
            <w:pPr>
              <w:pStyle w:val="Paragraphedeliste"/>
              <w:numPr>
                <w:ilvl w:val="0"/>
                <w:numId w:val="5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881A1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Les progrès techniques qui ont permis aux Européens de s’aventurer vers de nouveaux territoires.</w:t>
            </w:r>
          </w:p>
          <w:p w14:paraId="43C902F2" w14:textId="77777777" w:rsidR="00881A13" w:rsidRDefault="00881A13">
            <w:pPr>
              <w:pStyle w:val="Paragraphedeliste"/>
              <w:numPr>
                <w:ilvl w:val="0"/>
                <w:numId w:val="5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881A1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La constitution des premiers empires coloniaux en Amérique.</w:t>
            </w:r>
          </w:p>
          <w:p w14:paraId="45ED87F1" w14:textId="77777777" w:rsidR="00881A13" w:rsidRDefault="00881A13">
            <w:pPr>
              <w:pStyle w:val="Paragraphedeliste"/>
              <w:numPr>
                <w:ilvl w:val="0"/>
                <w:numId w:val="5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881A1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La traite des esclaves entre l’Afrique et l’Amérique et la vie des esclaves dans les plantations.</w:t>
            </w:r>
          </w:p>
          <w:p w14:paraId="7A0FC39C" w14:textId="28AE688C" w:rsidR="00D2012B" w:rsidRPr="00881A13" w:rsidRDefault="00881A13">
            <w:pPr>
              <w:pStyle w:val="Paragraphedeliste"/>
              <w:numPr>
                <w:ilvl w:val="0"/>
                <w:numId w:val="5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881A1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Les échanges commerciaux avec les colonies.</w:t>
            </w:r>
          </w:p>
        </w:tc>
        <w:tc>
          <w:tcPr>
            <w:tcW w:w="992" w:type="dxa"/>
            <w:shd w:val="clear" w:color="auto" w:fill="9CC2E5" w:themeFill="accent1" w:themeFillTint="99"/>
            <w:textDirection w:val="btLr"/>
          </w:tcPr>
          <w:p w14:paraId="7BE4B858" w14:textId="59AE52B6" w:rsidR="00D2012B" w:rsidRPr="00BD20A0" w:rsidRDefault="008E6D36" w:rsidP="00705809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8E6D36">
              <w:rPr>
                <w:rFonts w:asciiTheme="majorHAnsi" w:hAnsiTheme="majorHAnsi" w:cstheme="majorHAnsi"/>
                <w:b/>
                <w:szCs w:val="20"/>
              </w:rPr>
              <w:t>Thème 3 : L’âge industriel en France au XIXe siècle (deuxième période)</w:t>
            </w:r>
          </w:p>
        </w:tc>
        <w:tc>
          <w:tcPr>
            <w:tcW w:w="4258" w:type="dxa"/>
          </w:tcPr>
          <w:p w14:paraId="52DDBE87" w14:textId="77777777" w:rsidR="00775DB7" w:rsidRDefault="00775DB7" w:rsidP="00775DB7">
            <w:p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775DB7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et comprendre :</w:t>
            </w:r>
          </w:p>
          <w:p w14:paraId="1CBC5069" w14:textId="77777777" w:rsidR="00775DB7" w:rsidRDefault="00775DB7">
            <w:pPr>
              <w:pStyle w:val="Paragraphedeliste"/>
              <w:numPr>
                <w:ilvl w:val="0"/>
                <w:numId w:val="9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775DB7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Les progrès techniques et scientifiques (sources d’énergie, chemin de fer, usines, progrès de la médecine) et leurs conséquences sur les modes de vie.</w:t>
            </w:r>
          </w:p>
          <w:p w14:paraId="49D0243E" w14:textId="3C01663F" w:rsidR="00D2012B" w:rsidRPr="00775DB7" w:rsidRDefault="00775DB7">
            <w:pPr>
              <w:pStyle w:val="Paragraphedeliste"/>
              <w:numPr>
                <w:ilvl w:val="0"/>
                <w:numId w:val="9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775DB7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Les transformations de la société : bourgeois et ouvriers dans une société qui reste très majoritairement rurale.</w:t>
            </w:r>
          </w:p>
        </w:tc>
      </w:tr>
      <w:tr w:rsidR="00881A13" w14:paraId="384DC043" w14:textId="77777777" w:rsidTr="003C7B38">
        <w:trPr>
          <w:cantSplit/>
          <w:trHeight w:val="3064"/>
          <w:jc w:val="center"/>
        </w:trPr>
        <w:tc>
          <w:tcPr>
            <w:tcW w:w="988" w:type="dxa"/>
            <w:shd w:val="clear" w:color="auto" w:fill="9CC2E5" w:themeFill="accent1" w:themeFillTint="99"/>
            <w:textDirection w:val="btLr"/>
          </w:tcPr>
          <w:p w14:paraId="376D15A3" w14:textId="4788E26B" w:rsidR="00881A13" w:rsidRPr="00881A13" w:rsidRDefault="00881A13" w:rsidP="00705809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881A13">
              <w:rPr>
                <w:rFonts w:asciiTheme="majorHAnsi" w:hAnsiTheme="majorHAnsi" w:cstheme="majorHAnsi"/>
                <w:b/>
                <w:szCs w:val="20"/>
              </w:rPr>
              <w:lastRenderedPageBreak/>
              <w:t>Thème 4 : 1789, une année révolutionnaire en France (cinquième période)</w:t>
            </w:r>
          </w:p>
        </w:tc>
        <w:tc>
          <w:tcPr>
            <w:tcW w:w="4252" w:type="dxa"/>
          </w:tcPr>
          <w:p w14:paraId="4C2F1DF5" w14:textId="77777777" w:rsidR="00EE4F84" w:rsidRDefault="00EE4F84" w:rsidP="00881A13">
            <w:p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EE4F84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et comprendre</w:t>
            </w:r>
            <w:r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 :</w:t>
            </w:r>
          </w:p>
          <w:p w14:paraId="12F1127E" w14:textId="77777777" w:rsidR="00EE4F84" w:rsidRDefault="00EE4F84">
            <w:pPr>
              <w:pStyle w:val="Paragraphedeliste"/>
              <w:numPr>
                <w:ilvl w:val="0"/>
                <w:numId w:val="6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EE4F84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 contexte social, économique et intellectuel du royaume de France en 1789. - 1789, fin de la monarchie absolue et de l’Ancien Régime.</w:t>
            </w:r>
          </w:p>
          <w:p w14:paraId="6EE3DAF0" w14:textId="1D384663" w:rsidR="00881A13" w:rsidRPr="00EE4F84" w:rsidRDefault="00EE4F84">
            <w:pPr>
              <w:pStyle w:val="Paragraphedeliste"/>
              <w:numPr>
                <w:ilvl w:val="0"/>
                <w:numId w:val="6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EE4F84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L’affirmation des nouveaux principes d’organisation de la société.</w:t>
            </w:r>
          </w:p>
        </w:tc>
        <w:tc>
          <w:tcPr>
            <w:tcW w:w="992" w:type="dxa"/>
            <w:shd w:val="clear" w:color="auto" w:fill="9CC2E5" w:themeFill="accent1" w:themeFillTint="99"/>
            <w:textDirection w:val="btLr"/>
          </w:tcPr>
          <w:p w14:paraId="36532964" w14:textId="3615502F" w:rsidR="00881A13" w:rsidRPr="00BD20A0" w:rsidRDefault="005D1E70" w:rsidP="00705809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5D1E70">
              <w:rPr>
                <w:rFonts w:asciiTheme="majorHAnsi" w:hAnsiTheme="majorHAnsi" w:cstheme="majorHAnsi"/>
                <w:b/>
                <w:szCs w:val="20"/>
              </w:rPr>
              <w:t>Thème 4 : La France dans la Première Guerre mondiale (1914-1918) (troisième période)</w:t>
            </w:r>
          </w:p>
        </w:tc>
        <w:tc>
          <w:tcPr>
            <w:tcW w:w="4258" w:type="dxa"/>
          </w:tcPr>
          <w:p w14:paraId="77A5C313" w14:textId="77777777" w:rsidR="00C96F09" w:rsidRDefault="00433CCD" w:rsidP="00C96F09">
            <w:p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C96F09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et comprendre :</w:t>
            </w:r>
          </w:p>
          <w:p w14:paraId="33482ECD" w14:textId="77777777" w:rsidR="00C96F09" w:rsidRDefault="00433CCD">
            <w:pPr>
              <w:pStyle w:val="Paragraphedeliste"/>
              <w:numPr>
                <w:ilvl w:val="0"/>
                <w:numId w:val="10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C96F09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 nord et l’est de la France, lieu des principaux combats sur le front occidental.</w:t>
            </w:r>
          </w:p>
          <w:p w14:paraId="1BDF25B7" w14:textId="77777777" w:rsidR="00C96F09" w:rsidRDefault="00433CCD">
            <w:pPr>
              <w:pStyle w:val="Paragraphedeliste"/>
              <w:numPr>
                <w:ilvl w:val="0"/>
                <w:numId w:val="10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C96F09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La vie des soldats sur le front.</w:t>
            </w:r>
          </w:p>
          <w:p w14:paraId="29D82A57" w14:textId="77777777" w:rsidR="00C96F09" w:rsidRDefault="00433CCD">
            <w:pPr>
              <w:pStyle w:val="Paragraphedeliste"/>
              <w:numPr>
                <w:ilvl w:val="0"/>
                <w:numId w:val="10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C96F09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Une guerre qui mobilise toute la population et l’économie de la métropole et des colonies</w:t>
            </w:r>
            <w:r w:rsidR="00C96F09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.</w:t>
            </w:r>
          </w:p>
          <w:p w14:paraId="2F67B314" w14:textId="5B676D47" w:rsidR="00881A13" w:rsidRPr="00C96F09" w:rsidRDefault="00433CCD">
            <w:pPr>
              <w:pStyle w:val="Paragraphedeliste"/>
              <w:numPr>
                <w:ilvl w:val="0"/>
                <w:numId w:val="10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C96F09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 bilan humain de la Première Guerre mondiale.</w:t>
            </w:r>
          </w:p>
        </w:tc>
      </w:tr>
      <w:tr w:rsidR="006D5050" w14:paraId="4556A2CF" w14:textId="77777777" w:rsidTr="003C7B38">
        <w:trPr>
          <w:cantSplit/>
          <w:trHeight w:val="3146"/>
          <w:jc w:val="center"/>
        </w:trPr>
        <w:tc>
          <w:tcPr>
            <w:tcW w:w="5240" w:type="dxa"/>
            <w:gridSpan w:val="2"/>
            <w:vMerge w:val="restart"/>
            <w:shd w:val="clear" w:color="auto" w:fill="FFFFFF" w:themeFill="background1"/>
            <w:textDirection w:val="btLr"/>
          </w:tcPr>
          <w:p w14:paraId="20CC46B1" w14:textId="77777777" w:rsidR="006D5050" w:rsidRPr="00EE4F84" w:rsidRDefault="006D5050" w:rsidP="00881A13">
            <w:p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</w:p>
        </w:tc>
        <w:tc>
          <w:tcPr>
            <w:tcW w:w="992" w:type="dxa"/>
            <w:shd w:val="clear" w:color="auto" w:fill="5B9BD5" w:themeFill="accent1"/>
            <w:textDirection w:val="btLr"/>
          </w:tcPr>
          <w:p w14:paraId="57C0AD78" w14:textId="54B5FA36" w:rsidR="006D5050" w:rsidRPr="005D1E70" w:rsidRDefault="006D5050" w:rsidP="00705809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C96F09">
              <w:rPr>
                <w:rFonts w:asciiTheme="majorHAnsi" w:hAnsiTheme="majorHAnsi" w:cstheme="majorHAnsi"/>
                <w:b/>
                <w:szCs w:val="20"/>
              </w:rPr>
              <w:t>Thème 5 : La France pendant la Seconde Guerre mondiale (1939-1945) (quatrième période)</w:t>
            </w:r>
          </w:p>
        </w:tc>
        <w:tc>
          <w:tcPr>
            <w:tcW w:w="4258" w:type="dxa"/>
          </w:tcPr>
          <w:p w14:paraId="730C88BF" w14:textId="77777777" w:rsidR="006D5050" w:rsidRDefault="006D5050" w:rsidP="00C96F09">
            <w:p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C96F09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et comprendre :</w:t>
            </w:r>
          </w:p>
          <w:p w14:paraId="7E116B3C" w14:textId="77777777" w:rsidR="006D5050" w:rsidRDefault="006D5050">
            <w:pPr>
              <w:pStyle w:val="Paragraphedeliste"/>
              <w:numPr>
                <w:ilvl w:val="0"/>
                <w:numId w:val="11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C96F09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Les principales phases de la Seconde Guerre mondiale en France.</w:t>
            </w:r>
          </w:p>
          <w:p w14:paraId="26C12F70" w14:textId="77777777" w:rsidR="006D5050" w:rsidRDefault="006D5050">
            <w:pPr>
              <w:pStyle w:val="Paragraphedeliste"/>
              <w:numPr>
                <w:ilvl w:val="0"/>
                <w:numId w:val="11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C96F09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Les conditions de vie sous l’Occupation.</w:t>
            </w:r>
          </w:p>
          <w:p w14:paraId="35AF20BD" w14:textId="77777777" w:rsidR="006D5050" w:rsidRDefault="006D5050">
            <w:pPr>
              <w:pStyle w:val="Paragraphedeliste"/>
              <w:numPr>
                <w:ilvl w:val="0"/>
                <w:numId w:val="11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C96F09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La résistance à l’occupant.</w:t>
            </w:r>
          </w:p>
          <w:p w14:paraId="3019AB44" w14:textId="77777777" w:rsidR="006D5050" w:rsidRDefault="006D5050">
            <w:pPr>
              <w:pStyle w:val="Paragraphedeliste"/>
              <w:numPr>
                <w:ilvl w:val="0"/>
                <w:numId w:val="11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C96F09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 rôle du régime de Vichy dans l’extermination des Juifs et les persécutions des Tsiganes.</w:t>
            </w:r>
          </w:p>
          <w:p w14:paraId="15CBC524" w14:textId="7813F136" w:rsidR="006D5050" w:rsidRPr="00C96F09" w:rsidRDefault="006D5050">
            <w:pPr>
              <w:pStyle w:val="Paragraphedeliste"/>
              <w:numPr>
                <w:ilvl w:val="0"/>
                <w:numId w:val="11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C96F09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 bilan humain de la Seconde Guerre mondiale.</w:t>
            </w:r>
          </w:p>
        </w:tc>
      </w:tr>
      <w:tr w:rsidR="006D5050" w14:paraId="7D3A160B" w14:textId="77777777" w:rsidTr="003C7B38">
        <w:trPr>
          <w:cantSplit/>
          <w:trHeight w:val="3119"/>
          <w:jc w:val="center"/>
        </w:trPr>
        <w:tc>
          <w:tcPr>
            <w:tcW w:w="5240" w:type="dxa"/>
            <w:gridSpan w:val="2"/>
            <w:vMerge/>
            <w:shd w:val="clear" w:color="auto" w:fill="FFFFFF" w:themeFill="background1"/>
            <w:textDirection w:val="btLr"/>
          </w:tcPr>
          <w:p w14:paraId="4EB790F1" w14:textId="77777777" w:rsidR="006D5050" w:rsidRPr="00EE4F84" w:rsidRDefault="006D5050" w:rsidP="00881A13">
            <w:p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</w:p>
        </w:tc>
        <w:tc>
          <w:tcPr>
            <w:tcW w:w="992" w:type="dxa"/>
            <w:shd w:val="clear" w:color="auto" w:fill="2E74B5" w:themeFill="accent1" w:themeFillShade="BF"/>
            <w:textDirection w:val="btLr"/>
          </w:tcPr>
          <w:p w14:paraId="7340582C" w14:textId="4CFFBC80" w:rsidR="006D5050" w:rsidRPr="00C96F09" w:rsidRDefault="006D5050" w:rsidP="00705809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C96F09">
              <w:rPr>
                <w:rFonts w:asciiTheme="majorHAnsi" w:hAnsiTheme="majorHAnsi" w:cstheme="majorHAnsi"/>
                <w:b/>
                <w:szCs w:val="20"/>
              </w:rPr>
              <w:t>Thème 6 : la France depuis 1945 : 80 ans de transformations (cinquième période)</w:t>
            </w:r>
          </w:p>
        </w:tc>
        <w:tc>
          <w:tcPr>
            <w:tcW w:w="4258" w:type="dxa"/>
          </w:tcPr>
          <w:p w14:paraId="02C6B755" w14:textId="77777777" w:rsidR="006D5050" w:rsidRDefault="006D5050" w:rsidP="00C96F09">
            <w:p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5347FE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et comprendre :</w:t>
            </w:r>
          </w:p>
          <w:p w14:paraId="57E98682" w14:textId="77777777" w:rsidR="006D5050" w:rsidRDefault="006D5050">
            <w:pPr>
              <w:pStyle w:val="Paragraphedeliste"/>
              <w:numPr>
                <w:ilvl w:val="0"/>
                <w:numId w:val="12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5347FE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Une République démocratique et sociale depuis 1946.</w:t>
            </w:r>
          </w:p>
          <w:p w14:paraId="5DDA048B" w14:textId="77777777" w:rsidR="006D5050" w:rsidRDefault="006D5050">
            <w:pPr>
              <w:pStyle w:val="Paragraphedeliste"/>
              <w:numPr>
                <w:ilvl w:val="0"/>
                <w:numId w:val="12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5347FE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Une société profondément transformée depuis 1945 (transports, modes de vie, etc.).</w:t>
            </w:r>
          </w:p>
          <w:p w14:paraId="06837C09" w14:textId="0B301545" w:rsidR="006D5050" w:rsidRPr="005347FE" w:rsidRDefault="006D5050">
            <w:pPr>
              <w:pStyle w:val="Paragraphedeliste"/>
              <w:numPr>
                <w:ilvl w:val="0"/>
                <w:numId w:val="12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5347FE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La France, actrice de la construction européenne</w:t>
            </w:r>
            <w:r w:rsidR="00791625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.</w:t>
            </w:r>
          </w:p>
        </w:tc>
      </w:tr>
    </w:tbl>
    <w:p w14:paraId="2747FD4D" w14:textId="2908F466" w:rsidR="00EE192F" w:rsidRDefault="00EE192F" w:rsidP="00263639">
      <w:pPr>
        <w:rPr>
          <w:rFonts w:asciiTheme="majorHAnsi" w:hAnsiTheme="majorHAnsi" w:cstheme="majorHAnsi"/>
        </w:rPr>
      </w:pPr>
    </w:p>
    <w:p w14:paraId="44998EC8" w14:textId="77777777" w:rsidR="00F43D75" w:rsidRDefault="00F43D75" w:rsidP="00263639">
      <w:pPr>
        <w:rPr>
          <w:rFonts w:asciiTheme="majorHAnsi" w:hAnsiTheme="majorHAnsi" w:cstheme="majorHAnsi"/>
        </w:rPr>
      </w:pPr>
    </w:p>
    <w:p w14:paraId="1017EE51" w14:textId="77777777" w:rsidR="00F43D75" w:rsidRDefault="00F43D75" w:rsidP="00263639">
      <w:pPr>
        <w:rPr>
          <w:rFonts w:asciiTheme="majorHAnsi" w:hAnsiTheme="majorHAnsi" w:cstheme="majorHAnsi"/>
        </w:rPr>
      </w:pPr>
    </w:p>
    <w:p w14:paraId="021592AC" w14:textId="77777777" w:rsidR="006F73F7" w:rsidRDefault="006F73F7" w:rsidP="00263639">
      <w:pPr>
        <w:rPr>
          <w:rFonts w:asciiTheme="majorHAnsi" w:hAnsiTheme="majorHAnsi" w:cstheme="majorHAnsi"/>
        </w:rPr>
      </w:pPr>
    </w:p>
    <w:p w14:paraId="2D1A57B0" w14:textId="77777777" w:rsidR="006F73F7" w:rsidRDefault="006F73F7" w:rsidP="00263639">
      <w:pPr>
        <w:rPr>
          <w:rFonts w:asciiTheme="majorHAnsi" w:hAnsiTheme="majorHAnsi" w:cstheme="majorHAnsi"/>
        </w:rPr>
      </w:pPr>
    </w:p>
    <w:p w14:paraId="0DDB3E36" w14:textId="77777777" w:rsidR="006F73F7" w:rsidRDefault="006F73F7" w:rsidP="00263639">
      <w:pPr>
        <w:rPr>
          <w:rFonts w:asciiTheme="majorHAnsi" w:hAnsiTheme="majorHAnsi" w:cstheme="majorHAnsi"/>
        </w:rPr>
      </w:pPr>
    </w:p>
    <w:p w14:paraId="0A55F89D" w14:textId="77777777" w:rsidR="006F73F7" w:rsidRDefault="006F73F7" w:rsidP="00263639">
      <w:pPr>
        <w:rPr>
          <w:rFonts w:asciiTheme="majorHAnsi" w:hAnsiTheme="majorHAnsi" w:cstheme="majorHAnsi"/>
        </w:rPr>
      </w:pPr>
    </w:p>
    <w:p w14:paraId="77EA2153" w14:textId="77777777" w:rsidR="006F73F7" w:rsidRDefault="006F73F7" w:rsidP="00263639">
      <w:pPr>
        <w:rPr>
          <w:rFonts w:asciiTheme="majorHAnsi" w:hAnsiTheme="majorHAnsi" w:cstheme="majorHAnsi"/>
        </w:rPr>
      </w:pPr>
    </w:p>
    <w:p w14:paraId="58ECDC08" w14:textId="77777777" w:rsidR="006F73F7" w:rsidRDefault="006F73F7" w:rsidP="00263639">
      <w:pPr>
        <w:rPr>
          <w:rFonts w:asciiTheme="majorHAnsi" w:hAnsiTheme="majorHAnsi" w:cstheme="majorHAnsi"/>
        </w:rPr>
      </w:pPr>
    </w:p>
    <w:p w14:paraId="595F49D5" w14:textId="77777777" w:rsidR="006F73F7" w:rsidRDefault="006F73F7" w:rsidP="00263639">
      <w:pPr>
        <w:rPr>
          <w:rFonts w:asciiTheme="majorHAnsi" w:hAnsiTheme="majorHAnsi" w:cstheme="majorHAnsi"/>
        </w:rPr>
      </w:pPr>
    </w:p>
    <w:p w14:paraId="1EEF6E1E" w14:textId="77777777" w:rsidR="006F73F7" w:rsidRDefault="006F73F7" w:rsidP="00263639">
      <w:pPr>
        <w:rPr>
          <w:rFonts w:asciiTheme="majorHAnsi" w:hAnsiTheme="majorHAnsi" w:cstheme="majorHAnsi"/>
        </w:rPr>
      </w:pPr>
    </w:p>
    <w:p w14:paraId="1F07F064" w14:textId="77777777" w:rsidR="006F73F7" w:rsidRDefault="006F73F7" w:rsidP="00263639">
      <w:pPr>
        <w:rPr>
          <w:rFonts w:asciiTheme="majorHAnsi" w:hAnsiTheme="majorHAnsi" w:cstheme="majorHAnsi"/>
        </w:rPr>
      </w:pPr>
    </w:p>
    <w:p w14:paraId="5EBE7889" w14:textId="77777777" w:rsidR="006F73F7" w:rsidRDefault="006F73F7" w:rsidP="00263639">
      <w:pPr>
        <w:rPr>
          <w:rFonts w:asciiTheme="majorHAnsi" w:hAnsiTheme="majorHAnsi" w:cstheme="majorHAnsi"/>
        </w:rPr>
      </w:pPr>
    </w:p>
    <w:p w14:paraId="09AE2BF8" w14:textId="0C41003C" w:rsidR="00DA47F2" w:rsidRPr="00F43D75" w:rsidRDefault="00526C0D" w:rsidP="00F43D75">
      <w:pPr>
        <w:shd w:val="clear" w:color="auto" w:fill="FFC000" w:themeFill="accent4"/>
        <w:spacing w:before="240"/>
        <w:jc w:val="center"/>
        <w:rPr>
          <w:rFonts w:asciiTheme="majorHAnsi" w:hAnsiTheme="majorHAnsi" w:cstheme="majorHAnsi"/>
          <w:b/>
          <w:color w:val="FFFFFF" w:themeColor="background1"/>
          <w:sz w:val="32"/>
        </w:rPr>
      </w:pPr>
      <w:r>
        <w:rPr>
          <w:rFonts w:asciiTheme="majorHAnsi" w:hAnsiTheme="majorHAnsi" w:cstheme="majorHAnsi"/>
          <w:b/>
          <w:color w:val="FFFFFF" w:themeColor="background1"/>
          <w:sz w:val="32"/>
        </w:rPr>
        <w:lastRenderedPageBreak/>
        <w:t>GEOGRAPHIE</w:t>
      </w:r>
    </w:p>
    <w:tbl>
      <w:tblPr>
        <w:tblStyle w:val="Grilledutableau"/>
        <w:tblW w:w="10207" w:type="dxa"/>
        <w:jc w:val="center"/>
        <w:tblLook w:val="04A0" w:firstRow="1" w:lastRow="0" w:firstColumn="1" w:lastColumn="0" w:noHBand="0" w:noVBand="1"/>
      </w:tblPr>
      <w:tblGrid>
        <w:gridCol w:w="846"/>
        <w:gridCol w:w="4252"/>
        <w:gridCol w:w="851"/>
        <w:gridCol w:w="4258"/>
      </w:tblGrid>
      <w:tr w:rsidR="00D2012B" w14:paraId="0F557845" w14:textId="77777777" w:rsidTr="009F5008">
        <w:trPr>
          <w:trHeight w:val="70"/>
          <w:jc w:val="center"/>
        </w:trPr>
        <w:tc>
          <w:tcPr>
            <w:tcW w:w="846" w:type="dxa"/>
            <w:shd w:val="clear" w:color="auto" w:fill="FFF2CC" w:themeFill="accent4" w:themeFillTint="33"/>
          </w:tcPr>
          <w:p w14:paraId="4DC9D427" w14:textId="77777777" w:rsidR="00D2012B" w:rsidRPr="008123C1" w:rsidRDefault="00D2012B" w:rsidP="00B24732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4252" w:type="dxa"/>
            <w:shd w:val="clear" w:color="auto" w:fill="FFF2CC" w:themeFill="accent4" w:themeFillTint="33"/>
            <w:vAlign w:val="center"/>
          </w:tcPr>
          <w:p w14:paraId="52DCABE4" w14:textId="2FF84725" w:rsidR="00D2012B" w:rsidRPr="008123C1" w:rsidRDefault="00D2012B" w:rsidP="00B2473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</w:t>
            </w:r>
            <w:r>
              <w:rPr>
                <w:rFonts w:asciiTheme="majorHAnsi" w:hAnsiTheme="majorHAnsi" w:cstheme="majorHAnsi"/>
                <w:b/>
                <w:sz w:val="28"/>
              </w:rPr>
              <w:t>M1</w:t>
            </w:r>
          </w:p>
        </w:tc>
        <w:tc>
          <w:tcPr>
            <w:tcW w:w="851" w:type="dxa"/>
            <w:shd w:val="clear" w:color="auto" w:fill="FBE4D5" w:themeFill="accent2" w:themeFillTint="33"/>
          </w:tcPr>
          <w:p w14:paraId="76BB2DDB" w14:textId="77777777" w:rsidR="00D2012B" w:rsidRPr="008123C1" w:rsidRDefault="00D2012B" w:rsidP="00B2473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</w:p>
        </w:tc>
        <w:tc>
          <w:tcPr>
            <w:tcW w:w="4258" w:type="dxa"/>
            <w:shd w:val="clear" w:color="auto" w:fill="FBE4D5" w:themeFill="accent2" w:themeFillTint="33"/>
            <w:vAlign w:val="center"/>
          </w:tcPr>
          <w:p w14:paraId="05DB1735" w14:textId="69A17B91" w:rsidR="00D2012B" w:rsidRPr="008123C1" w:rsidRDefault="00D2012B" w:rsidP="00B2473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</w:t>
            </w:r>
            <w:r>
              <w:rPr>
                <w:rFonts w:asciiTheme="majorHAnsi" w:hAnsiTheme="majorHAnsi" w:cstheme="majorHAnsi"/>
                <w:b/>
                <w:sz w:val="28"/>
              </w:rPr>
              <w:t>M2</w:t>
            </w:r>
          </w:p>
        </w:tc>
      </w:tr>
      <w:tr w:rsidR="00D2012B" w14:paraId="13874A99" w14:textId="77777777" w:rsidTr="00DC575E">
        <w:trPr>
          <w:cantSplit/>
          <w:trHeight w:val="2922"/>
          <w:jc w:val="center"/>
        </w:trPr>
        <w:tc>
          <w:tcPr>
            <w:tcW w:w="846" w:type="dxa"/>
            <w:shd w:val="clear" w:color="auto" w:fill="FFE599" w:themeFill="accent4" w:themeFillTint="66"/>
            <w:textDirection w:val="btLr"/>
          </w:tcPr>
          <w:p w14:paraId="5CF3B9FE" w14:textId="75BEDE14" w:rsidR="00D2012B" w:rsidRPr="00BD20A0" w:rsidRDefault="00BC2531" w:rsidP="00B24732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C2531">
              <w:rPr>
                <w:rFonts w:asciiTheme="majorHAnsi" w:hAnsiTheme="majorHAnsi" w:cstheme="majorHAnsi"/>
                <w:b/>
                <w:szCs w:val="20"/>
              </w:rPr>
              <w:t>Thème 1 : Se nourrir (1 ou 2 périodes au choix)</w:t>
            </w:r>
          </w:p>
        </w:tc>
        <w:tc>
          <w:tcPr>
            <w:tcW w:w="4252" w:type="dxa"/>
          </w:tcPr>
          <w:p w14:paraId="61D93D11" w14:textId="77777777" w:rsidR="00BC2531" w:rsidRDefault="00BC2531" w:rsidP="00BC2531">
            <w:pPr>
              <w:spacing w:line="276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BC2531">
              <w:rPr>
                <w:rFonts w:asciiTheme="majorHAnsi" w:eastAsia="Times New Roman" w:hAnsiTheme="majorHAnsi" w:cstheme="majorHAnsi"/>
                <w:lang w:eastAsia="fr-FR"/>
              </w:rPr>
              <w:t>Connaitre et comprendre :</w:t>
            </w:r>
          </w:p>
          <w:p w14:paraId="6488DA90" w14:textId="77777777" w:rsidR="00BC2531" w:rsidRPr="00BC2531" w:rsidRDefault="00BC2531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BC2531">
              <w:rPr>
                <w:rFonts w:asciiTheme="majorHAnsi" w:eastAsia="Times New Roman" w:hAnsiTheme="majorHAnsi" w:cstheme="majorHAnsi"/>
                <w:lang w:eastAsia="fr-FR"/>
              </w:rPr>
              <w:t>La diversité des pratiques alimentaires dans le monde.</w:t>
            </w:r>
          </w:p>
          <w:p w14:paraId="0D3337B1" w14:textId="5CFCAD15" w:rsidR="00D2012B" w:rsidRPr="00BC2531" w:rsidRDefault="00BC2531">
            <w:pPr>
              <w:pStyle w:val="Paragraphedeliste"/>
              <w:numPr>
                <w:ilvl w:val="0"/>
                <w:numId w:val="13"/>
              </w:numPr>
              <w:spacing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BC2531">
              <w:rPr>
                <w:rFonts w:asciiTheme="majorHAnsi" w:eastAsia="Times New Roman" w:hAnsiTheme="majorHAnsi" w:cstheme="majorHAnsi"/>
                <w:lang w:eastAsia="fr-FR"/>
              </w:rPr>
              <w:t>La provenance des principaux aliments que les élèves consomment.</w:t>
            </w:r>
          </w:p>
        </w:tc>
        <w:tc>
          <w:tcPr>
            <w:tcW w:w="851" w:type="dxa"/>
            <w:shd w:val="clear" w:color="auto" w:fill="FFE599" w:themeFill="accent4" w:themeFillTint="66"/>
            <w:textDirection w:val="btLr"/>
          </w:tcPr>
          <w:p w14:paraId="00EC42CB" w14:textId="18471C97" w:rsidR="00D2012B" w:rsidRPr="00BD20A0" w:rsidRDefault="00535CE8" w:rsidP="00B24732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535CE8">
              <w:rPr>
                <w:rFonts w:asciiTheme="majorHAnsi" w:hAnsiTheme="majorHAnsi" w:cstheme="majorHAnsi"/>
                <w:b/>
                <w:szCs w:val="20"/>
              </w:rPr>
              <w:t>Thème 1 : L’organisation du territoire français (2 périodes)</w:t>
            </w:r>
          </w:p>
        </w:tc>
        <w:tc>
          <w:tcPr>
            <w:tcW w:w="4258" w:type="dxa"/>
          </w:tcPr>
          <w:p w14:paraId="7A7139F0" w14:textId="77777777" w:rsidR="00535CE8" w:rsidRDefault="00535CE8" w:rsidP="00535CE8">
            <w:p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535CE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et comprendre :</w:t>
            </w:r>
          </w:p>
          <w:p w14:paraId="5849DF41" w14:textId="77777777" w:rsidR="00535CE8" w:rsidRDefault="00535CE8">
            <w:pPr>
              <w:pStyle w:val="Paragraphedeliste"/>
              <w:numPr>
                <w:ilvl w:val="0"/>
                <w:numId w:val="16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535CE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La localisation des centres urbains et des axes de transport les plus importants en France.</w:t>
            </w:r>
          </w:p>
          <w:p w14:paraId="558E7E53" w14:textId="77777777" w:rsidR="00535CE8" w:rsidRDefault="00535CE8">
            <w:pPr>
              <w:pStyle w:val="Paragraphedeliste"/>
              <w:numPr>
                <w:ilvl w:val="0"/>
                <w:numId w:val="16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535CE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 découpage administratif du territoire français.</w:t>
            </w:r>
          </w:p>
          <w:p w14:paraId="02CB0FC9" w14:textId="2576B1C4" w:rsidR="00D2012B" w:rsidRPr="00535CE8" w:rsidRDefault="00535CE8">
            <w:pPr>
              <w:pStyle w:val="Paragraphedeliste"/>
              <w:numPr>
                <w:ilvl w:val="0"/>
                <w:numId w:val="16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535CE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Les principales caractéristiques d’au moins deux Régions dont celle de l’école.</w:t>
            </w:r>
          </w:p>
        </w:tc>
      </w:tr>
      <w:tr w:rsidR="00D2012B" w14:paraId="3180F993" w14:textId="77777777" w:rsidTr="00DC575E">
        <w:trPr>
          <w:cantSplit/>
          <w:trHeight w:val="3251"/>
          <w:jc w:val="center"/>
        </w:trPr>
        <w:tc>
          <w:tcPr>
            <w:tcW w:w="846" w:type="dxa"/>
            <w:shd w:val="clear" w:color="auto" w:fill="FFD966" w:themeFill="accent4" w:themeFillTint="99"/>
            <w:textDirection w:val="btLr"/>
          </w:tcPr>
          <w:p w14:paraId="48458C33" w14:textId="320EC46E" w:rsidR="00D2012B" w:rsidRPr="00BD20A0" w:rsidRDefault="0059263A" w:rsidP="006A256F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59263A">
              <w:rPr>
                <w:rFonts w:asciiTheme="majorHAnsi" w:hAnsiTheme="majorHAnsi" w:cstheme="majorHAnsi"/>
                <w:b/>
                <w:szCs w:val="20"/>
              </w:rPr>
              <w:t>Thème 2 : Les inégalités dans le monde (1 ou 2 périodes au choix)</w:t>
            </w:r>
          </w:p>
        </w:tc>
        <w:tc>
          <w:tcPr>
            <w:tcW w:w="4252" w:type="dxa"/>
          </w:tcPr>
          <w:p w14:paraId="59706876" w14:textId="77777777" w:rsidR="0059263A" w:rsidRDefault="0059263A" w:rsidP="0059263A">
            <w:p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59263A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et comprendre :</w:t>
            </w:r>
          </w:p>
          <w:p w14:paraId="59A7BBA1" w14:textId="75B55E3D" w:rsidR="00D2012B" w:rsidRPr="0059263A" w:rsidRDefault="0059263A">
            <w:pPr>
              <w:pStyle w:val="Paragraphedeliste"/>
              <w:numPr>
                <w:ilvl w:val="0"/>
                <w:numId w:val="14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59263A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L’inégal accès : à l’eau ; ou à la santé ; ou à l’éducation.</w:t>
            </w:r>
          </w:p>
        </w:tc>
        <w:tc>
          <w:tcPr>
            <w:tcW w:w="851" w:type="dxa"/>
            <w:shd w:val="clear" w:color="auto" w:fill="FFD966" w:themeFill="accent4" w:themeFillTint="99"/>
            <w:textDirection w:val="btLr"/>
          </w:tcPr>
          <w:p w14:paraId="12D5F9F7" w14:textId="52BF9175" w:rsidR="00D2012B" w:rsidRPr="00BD20A0" w:rsidRDefault="00535CE8" w:rsidP="00B24732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535CE8">
              <w:rPr>
                <w:rFonts w:asciiTheme="majorHAnsi" w:hAnsiTheme="majorHAnsi" w:cstheme="majorHAnsi"/>
                <w:b/>
                <w:szCs w:val="20"/>
              </w:rPr>
              <w:t>Thème 2 : Les usages de l’eau douce en France (2 périodes)</w:t>
            </w:r>
          </w:p>
        </w:tc>
        <w:tc>
          <w:tcPr>
            <w:tcW w:w="4258" w:type="dxa"/>
          </w:tcPr>
          <w:p w14:paraId="4F8CBD84" w14:textId="77777777" w:rsidR="00535CE8" w:rsidRDefault="00535CE8" w:rsidP="00535CE8">
            <w:p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535CE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et comprendre :</w:t>
            </w:r>
          </w:p>
          <w:p w14:paraId="24985B9A" w14:textId="77777777" w:rsidR="00535CE8" w:rsidRDefault="00535CE8">
            <w:pPr>
              <w:pStyle w:val="Paragraphedeliste"/>
              <w:numPr>
                <w:ilvl w:val="0"/>
                <w:numId w:val="14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535CE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Que l’eau est une ressource limitée.</w:t>
            </w:r>
          </w:p>
          <w:p w14:paraId="18DD380E" w14:textId="77777777" w:rsidR="00535CE8" w:rsidRDefault="00535CE8">
            <w:pPr>
              <w:pStyle w:val="Paragraphedeliste"/>
              <w:numPr>
                <w:ilvl w:val="0"/>
                <w:numId w:val="14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535CE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Les différents usages de l’eau en France.</w:t>
            </w:r>
          </w:p>
          <w:p w14:paraId="67C7978D" w14:textId="0B034E3D" w:rsidR="00D2012B" w:rsidRPr="00535CE8" w:rsidRDefault="00535CE8">
            <w:pPr>
              <w:pStyle w:val="Paragraphedeliste"/>
              <w:numPr>
                <w:ilvl w:val="0"/>
                <w:numId w:val="14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535CE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Les concurrences entre les usages de l’eau en France.</w:t>
            </w:r>
          </w:p>
        </w:tc>
      </w:tr>
      <w:tr w:rsidR="0059263A" w14:paraId="2D80FBC5" w14:textId="77777777" w:rsidTr="00DC575E">
        <w:trPr>
          <w:cantSplit/>
          <w:trHeight w:val="2819"/>
          <w:jc w:val="center"/>
        </w:trPr>
        <w:tc>
          <w:tcPr>
            <w:tcW w:w="846" w:type="dxa"/>
            <w:shd w:val="clear" w:color="auto" w:fill="FFD966" w:themeFill="accent4" w:themeFillTint="99"/>
            <w:textDirection w:val="btLr"/>
          </w:tcPr>
          <w:p w14:paraId="0BE0FCFE" w14:textId="2BEE8EF6" w:rsidR="0059263A" w:rsidRPr="0059263A" w:rsidRDefault="004E761F" w:rsidP="004E761F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4E761F">
              <w:rPr>
                <w:rFonts w:asciiTheme="majorHAnsi" w:hAnsiTheme="majorHAnsi" w:cstheme="majorHAnsi"/>
                <w:b/>
                <w:szCs w:val="20"/>
              </w:rPr>
              <w:t>Thème 3 : Se déplacer (1 période)</w:t>
            </w:r>
          </w:p>
        </w:tc>
        <w:tc>
          <w:tcPr>
            <w:tcW w:w="4252" w:type="dxa"/>
          </w:tcPr>
          <w:p w14:paraId="246154AC" w14:textId="77777777" w:rsidR="004E761F" w:rsidRDefault="004E761F" w:rsidP="0059263A">
            <w:p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4E761F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et comprendre :</w:t>
            </w:r>
          </w:p>
          <w:p w14:paraId="33D68D19" w14:textId="77777777" w:rsidR="004E761F" w:rsidRDefault="004E761F">
            <w:pPr>
              <w:pStyle w:val="Paragraphedeliste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4E761F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Les modalités de déplacement des élèves de la classe (dont la marche) à différentes échelles de temps (par exemple, journée, semaine, etc.).</w:t>
            </w:r>
          </w:p>
          <w:p w14:paraId="51565046" w14:textId="02EF5D2F" w:rsidR="0059263A" w:rsidRPr="004E761F" w:rsidRDefault="004E761F">
            <w:pPr>
              <w:pStyle w:val="Paragraphedeliste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4E761F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Les principaux modes de transport de personnes et les infrastructures associées (avion/aéroport ; bateau/port ; train/gare ; voiture/route ; métro/station ; vélo/voie cyclable).</w:t>
            </w:r>
          </w:p>
        </w:tc>
        <w:tc>
          <w:tcPr>
            <w:tcW w:w="851" w:type="dxa"/>
            <w:shd w:val="clear" w:color="auto" w:fill="FFD966" w:themeFill="accent4" w:themeFillTint="99"/>
            <w:textDirection w:val="btLr"/>
          </w:tcPr>
          <w:p w14:paraId="77526983" w14:textId="3C85C5A6" w:rsidR="0059263A" w:rsidRPr="00B818C7" w:rsidRDefault="0085580D" w:rsidP="00B24732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85580D">
              <w:rPr>
                <w:rFonts w:asciiTheme="majorHAnsi" w:hAnsiTheme="majorHAnsi" w:cstheme="majorHAnsi"/>
                <w:b/>
                <w:szCs w:val="20"/>
              </w:rPr>
              <w:t>Thème 3 : l’Union européenne (1 période)</w:t>
            </w:r>
          </w:p>
        </w:tc>
        <w:tc>
          <w:tcPr>
            <w:tcW w:w="4258" w:type="dxa"/>
          </w:tcPr>
          <w:p w14:paraId="4CB85CC7" w14:textId="77777777" w:rsidR="0085580D" w:rsidRDefault="0085580D" w:rsidP="0085580D">
            <w:p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85580D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et comprendre :</w:t>
            </w:r>
          </w:p>
          <w:p w14:paraId="313C2977" w14:textId="77777777" w:rsidR="0085580D" w:rsidRDefault="0085580D">
            <w:pPr>
              <w:pStyle w:val="Paragraphedeliste"/>
              <w:numPr>
                <w:ilvl w:val="0"/>
                <w:numId w:val="17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85580D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La différence entre Europe et Union européenne.</w:t>
            </w:r>
          </w:p>
          <w:p w14:paraId="2FA6CFDC" w14:textId="160DF9FD" w:rsidR="0059263A" w:rsidRPr="0085580D" w:rsidRDefault="0085580D">
            <w:pPr>
              <w:pStyle w:val="Paragraphedeliste"/>
              <w:numPr>
                <w:ilvl w:val="0"/>
                <w:numId w:val="17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85580D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Un aménagement réalisé avec le soutien de l’UE dans la région de l’école.</w:t>
            </w:r>
          </w:p>
        </w:tc>
      </w:tr>
      <w:tr w:rsidR="009F5008" w14:paraId="217EB719" w14:textId="77777777" w:rsidTr="00DC575E">
        <w:trPr>
          <w:cantSplit/>
          <w:trHeight w:val="3115"/>
          <w:jc w:val="center"/>
        </w:trPr>
        <w:tc>
          <w:tcPr>
            <w:tcW w:w="846" w:type="dxa"/>
            <w:shd w:val="clear" w:color="auto" w:fill="FFD966" w:themeFill="accent4" w:themeFillTint="99"/>
            <w:textDirection w:val="btLr"/>
          </w:tcPr>
          <w:p w14:paraId="376C83DE" w14:textId="6D898D21" w:rsidR="009F5008" w:rsidRPr="004E761F" w:rsidRDefault="009F5008" w:rsidP="004E761F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4E761F">
              <w:rPr>
                <w:rFonts w:asciiTheme="majorHAnsi" w:hAnsiTheme="majorHAnsi" w:cstheme="majorHAnsi"/>
                <w:b/>
                <w:szCs w:val="20"/>
              </w:rPr>
              <w:t>Thème 4 : Communiquer dans le monde avec Internet (1 période)</w:t>
            </w:r>
          </w:p>
        </w:tc>
        <w:tc>
          <w:tcPr>
            <w:tcW w:w="4252" w:type="dxa"/>
          </w:tcPr>
          <w:p w14:paraId="3F999BBA" w14:textId="77777777" w:rsidR="009F5008" w:rsidRDefault="009F5008" w:rsidP="0059263A">
            <w:p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4E761F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et comprendre :</w:t>
            </w:r>
          </w:p>
          <w:p w14:paraId="45D36E6F" w14:textId="77777777" w:rsidR="009F5008" w:rsidRDefault="009F5008">
            <w:pPr>
              <w:pStyle w:val="Paragraphedeliste"/>
              <w:numPr>
                <w:ilvl w:val="0"/>
                <w:numId w:val="2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4E761F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La diversité des usages d’Internet à partir des pratiques des élèves.</w:t>
            </w:r>
          </w:p>
          <w:p w14:paraId="7F27D36A" w14:textId="77777777" w:rsidR="009F5008" w:rsidRDefault="009F5008">
            <w:pPr>
              <w:pStyle w:val="Paragraphedeliste"/>
              <w:numPr>
                <w:ilvl w:val="0"/>
                <w:numId w:val="2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4E761F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 fonctionnement d’Internet grâce à un réseau de câbles et de satellites qui connectent les espaces à l’échelle mondiale.</w:t>
            </w:r>
          </w:p>
          <w:p w14:paraId="590BA6BA" w14:textId="18909EC6" w:rsidR="009F5008" w:rsidRPr="004E761F" w:rsidRDefault="009F5008">
            <w:pPr>
              <w:pStyle w:val="Paragraphedeliste"/>
              <w:numPr>
                <w:ilvl w:val="0"/>
                <w:numId w:val="2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4E761F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L’inégal accès à Internet à l’échelle mondiale et à l’échelle de la France.</w:t>
            </w:r>
          </w:p>
        </w:tc>
        <w:tc>
          <w:tcPr>
            <w:tcW w:w="5109" w:type="dxa"/>
            <w:gridSpan w:val="2"/>
            <w:shd w:val="clear" w:color="auto" w:fill="FFFFFF" w:themeFill="background1"/>
            <w:textDirection w:val="btLr"/>
          </w:tcPr>
          <w:p w14:paraId="6216D88E" w14:textId="77777777" w:rsidR="009F5008" w:rsidRPr="009F5008" w:rsidRDefault="009F5008" w:rsidP="009F5008">
            <w:p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</w:p>
        </w:tc>
      </w:tr>
    </w:tbl>
    <w:p w14:paraId="699A2DA1" w14:textId="77777777" w:rsidR="00EE192F" w:rsidRPr="009F5008" w:rsidRDefault="00EE192F" w:rsidP="009F5008">
      <w:pPr>
        <w:rPr>
          <w:rFonts w:asciiTheme="majorHAnsi" w:hAnsiTheme="majorHAnsi" w:cstheme="majorHAnsi"/>
          <w:sz w:val="2"/>
          <w:szCs w:val="2"/>
        </w:rPr>
      </w:pPr>
    </w:p>
    <w:sectPr w:rsidR="00EE192F" w:rsidRPr="009F5008" w:rsidSect="00263639">
      <w:headerReference w:type="default" r:id="rId8"/>
      <w:footerReference w:type="default" r:id="rId9"/>
      <w:pgSz w:w="11906" w:h="16838"/>
      <w:pgMar w:top="720" w:right="720" w:bottom="720" w:left="720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1CB28" w14:textId="77777777" w:rsidR="00251E23" w:rsidRDefault="00251E23" w:rsidP="008123C1">
      <w:pPr>
        <w:spacing w:after="0" w:line="240" w:lineRule="auto"/>
      </w:pPr>
      <w:r>
        <w:separator/>
      </w:r>
    </w:p>
  </w:endnote>
  <w:endnote w:type="continuationSeparator" w:id="0">
    <w:p w14:paraId="5213A9E7" w14:textId="77777777" w:rsidR="00251E23" w:rsidRDefault="00251E23" w:rsidP="00812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378336"/>
      <w:docPartObj>
        <w:docPartGallery w:val="Page Numbers (Bottom of Page)"/>
        <w:docPartUnique/>
      </w:docPartObj>
    </w:sdtPr>
    <w:sdtEndPr/>
    <w:sdtContent>
      <w:p w14:paraId="4EA26903" w14:textId="77777777" w:rsidR="008123C1" w:rsidRDefault="008123C1" w:rsidP="008123C1">
        <w:pPr>
          <w:pStyle w:val="Pieddepage"/>
          <w:jc w:val="right"/>
        </w:pPr>
        <w:r>
          <w:rPr>
            <w:noProof/>
            <w:lang w:eastAsia="fr-FR"/>
          </w:rPr>
          <w:drawing>
            <wp:anchor distT="0" distB="0" distL="114300" distR="114300" simplePos="0" relativeHeight="251659264" behindDoc="0" locked="0" layoutInCell="1" allowOverlap="1" wp14:anchorId="13A832FB" wp14:editId="36B88081">
              <wp:simplePos x="0" y="0"/>
              <wp:positionH relativeFrom="margin">
                <wp:posOffset>-258445</wp:posOffset>
              </wp:positionH>
              <wp:positionV relativeFrom="margin">
                <wp:posOffset>9593580</wp:posOffset>
              </wp:positionV>
              <wp:extent cx="253365" cy="257175"/>
              <wp:effectExtent l="0" t="0" r="0" b="9525"/>
              <wp:wrapSquare wrapText="bothSides"/>
              <wp:docPr id="2" name="Image 2" descr="C:\Users\circo\Downloads\icone-608x617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circo\Downloads\icone-608x617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336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8123C1">
          <w:rPr>
            <w:rFonts w:asciiTheme="majorHAnsi" w:hAnsiTheme="majorHAnsi" w:cstheme="majorHAnsi"/>
          </w:rPr>
          <w:fldChar w:fldCharType="begin"/>
        </w:r>
        <w:r w:rsidRPr="008123C1">
          <w:rPr>
            <w:rFonts w:asciiTheme="majorHAnsi" w:hAnsiTheme="majorHAnsi" w:cstheme="majorHAnsi"/>
          </w:rPr>
          <w:instrText>PAGE   \* MERGEFORMAT</w:instrText>
        </w:r>
        <w:r w:rsidRPr="008123C1">
          <w:rPr>
            <w:rFonts w:asciiTheme="majorHAnsi" w:hAnsiTheme="majorHAnsi" w:cstheme="majorHAnsi"/>
          </w:rPr>
          <w:fldChar w:fldCharType="separate"/>
        </w:r>
        <w:r w:rsidR="00DC3DFC">
          <w:rPr>
            <w:rFonts w:asciiTheme="majorHAnsi" w:hAnsiTheme="majorHAnsi" w:cstheme="majorHAnsi"/>
            <w:noProof/>
          </w:rPr>
          <w:t>10</w:t>
        </w:r>
        <w:r w:rsidRPr="008123C1">
          <w:rPr>
            <w:rFonts w:asciiTheme="majorHAnsi" w:hAnsiTheme="majorHAnsi" w:cstheme="maj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2669C" w14:textId="77777777" w:rsidR="00251E23" w:rsidRDefault="00251E23" w:rsidP="008123C1">
      <w:pPr>
        <w:spacing w:after="0" w:line="240" w:lineRule="auto"/>
      </w:pPr>
      <w:r>
        <w:separator/>
      </w:r>
    </w:p>
  </w:footnote>
  <w:footnote w:type="continuationSeparator" w:id="0">
    <w:p w14:paraId="46A0A8C5" w14:textId="77777777" w:rsidR="00251E23" w:rsidRDefault="00251E23" w:rsidP="00812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C7ABB" w14:textId="4C52D52A" w:rsidR="008123C1" w:rsidRDefault="008123C1" w:rsidP="008123C1">
    <w:pPr>
      <w:pStyle w:val="En-tte"/>
      <w:jc w:val="right"/>
      <w:rPr>
        <w:rFonts w:asciiTheme="majorHAnsi" w:hAnsiTheme="majorHAnsi" w:cstheme="majorHAnsi"/>
        <w:i/>
      </w:rPr>
    </w:pPr>
    <w:r w:rsidRPr="008123C1">
      <w:rPr>
        <w:rFonts w:asciiTheme="majorHAnsi" w:hAnsiTheme="majorHAnsi" w:cstheme="majorHAnsi"/>
        <w:i/>
      </w:rPr>
      <w:t>Programmes scolaires 202</w:t>
    </w:r>
    <w:r w:rsidR="001C665B">
      <w:rPr>
        <w:rFonts w:asciiTheme="majorHAnsi" w:hAnsiTheme="majorHAnsi" w:cstheme="majorHAnsi"/>
        <w:i/>
      </w:rPr>
      <w:t>6</w:t>
    </w:r>
    <w:r w:rsidRPr="008123C1">
      <w:rPr>
        <w:rFonts w:asciiTheme="majorHAnsi" w:hAnsiTheme="majorHAnsi" w:cstheme="majorHAnsi"/>
        <w:i/>
      </w:rPr>
      <w:t xml:space="preserve"> – Cycle </w:t>
    </w:r>
    <w:r w:rsidR="00D2012B">
      <w:rPr>
        <w:rFonts w:asciiTheme="majorHAnsi" w:hAnsiTheme="majorHAnsi" w:cstheme="majorHAnsi"/>
        <w:i/>
      </w:rPr>
      <w:t>3</w:t>
    </w:r>
    <w:r w:rsidRPr="008123C1">
      <w:rPr>
        <w:rFonts w:asciiTheme="majorHAnsi" w:hAnsiTheme="majorHAnsi" w:cstheme="majorHAnsi"/>
        <w:i/>
      </w:rPr>
      <w:t xml:space="preserve"> </w:t>
    </w:r>
    <w:r w:rsidR="00263639">
      <w:rPr>
        <w:rFonts w:asciiTheme="majorHAnsi" w:hAnsiTheme="majorHAnsi" w:cstheme="majorHAnsi"/>
        <w:i/>
      </w:rPr>
      <w:t>–</w:t>
    </w:r>
    <w:r w:rsidRPr="008123C1">
      <w:rPr>
        <w:rFonts w:asciiTheme="majorHAnsi" w:hAnsiTheme="majorHAnsi" w:cstheme="majorHAnsi"/>
        <w:i/>
      </w:rPr>
      <w:t xml:space="preserve"> </w:t>
    </w:r>
    <w:r w:rsidR="00526C0D">
      <w:rPr>
        <w:rFonts w:asciiTheme="majorHAnsi" w:hAnsiTheme="majorHAnsi" w:cstheme="majorHAnsi"/>
        <w:i/>
      </w:rPr>
      <w:t>Histoire Géographie</w:t>
    </w:r>
  </w:p>
  <w:p w14:paraId="0F3D1AB3" w14:textId="77777777" w:rsidR="00263639" w:rsidRPr="008123C1" w:rsidRDefault="00263639" w:rsidP="008123C1">
    <w:pPr>
      <w:pStyle w:val="En-tte"/>
      <w:jc w:val="right"/>
      <w:rPr>
        <w:rFonts w:asciiTheme="majorHAnsi" w:hAnsiTheme="majorHAnsi" w:cstheme="majorHAnsi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75EA"/>
    <w:multiLevelType w:val="hybridMultilevel"/>
    <w:tmpl w:val="C2F6F81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6537EB"/>
    <w:multiLevelType w:val="hybridMultilevel"/>
    <w:tmpl w:val="CBCE143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2B4719"/>
    <w:multiLevelType w:val="hybridMultilevel"/>
    <w:tmpl w:val="80C804B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C934D8"/>
    <w:multiLevelType w:val="hybridMultilevel"/>
    <w:tmpl w:val="E794A4F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810B97"/>
    <w:multiLevelType w:val="hybridMultilevel"/>
    <w:tmpl w:val="A6883C3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9005A1"/>
    <w:multiLevelType w:val="hybridMultilevel"/>
    <w:tmpl w:val="3526568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9C1448"/>
    <w:multiLevelType w:val="multilevel"/>
    <w:tmpl w:val="7CB0D0F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DF70664"/>
    <w:multiLevelType w:val="hybridMultilevel"/>
    <w:tmpl w:val="31748E2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323137"/>
    <w:multiLevelType w:val="hybridMultilevel"/>
    <w:tmpl w:val="1C2645E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024FE0"/>
    <w:multiLevelType w:val="hybridMultilevel"/>
    <w:tmpl w:val="F2C299C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B33B56"/>
    <w:multiLevelType w:val="hybridMultilevel"/>
    <w:tmpl w:val="305CBDF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6D12BE"/>
    <w:multiLevelType w:val="hybridMultilevel"/>
    <w:tmpl w:val="68C0EBD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76024E"/>
    <w:multiLevelType w:val="hybridMultilevel"/>
    <w:tmpl w:val="4A8C2F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2951E2"/>
    <w:multiLevelType w:val="hybridMultilevel"/>
    <w:tmpl w:val="3440093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A3470D"/>
    <w:multiLevelType w:val="hybridMultilevel"/>
    <w:tmpl w:val="1E4805F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C2B7CA6"/>
    <w:multiLevelType w:val="hybridMultilevel"/>
    <w:tmpl w:val="707E06C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CC2742"/>
    <w:multiLevelType w:val="hybridMultilevel"/>
    <w:tmpl w:val="79701DC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3455520">
    <w:abstractNumId w:val="6"/>
  </w:num>
  <w:num w:numId="2" w16cid:durableId="898250519">
    <w:abstractNumId w:val="7"/>
  </w:num>
  <w:num w:numId="3" w16cid:durableId="1468015102">
    <w:abstractNumId w:val="13"/>
  </w:num>
  <w:num w:numId="4" w16cid:durableId="528644590">
    <w:abstractNumId w:val="0"/>
  </w:num>
  <w:num w:numId="5" w16cid:durableId="1759399288">
    <w:abstractNumId w:val="9"/>
  </w:num>
  <w:num w:numId="6" w16cid:durableId="1186796491">
    <w:abstractNumId w:val="16"/>
  </w:num>
  <w:num w:numId="7" w16cid:durableId="694229511">
    <w:abstractNumId w:val="10"/>
  </w:num>
  <w:num w:numId="8" w16cid:durableId="1119909193">
    <w:abstractNumId w:val="12"/>
  </w:num>
  <w:num w:numId="9" w16cid:durableId="547230854">
    <w:abstractNumId w:val="3"/>
  </w:num>
  <w:num w:numId="10" w16cid:durableId="118377642">
    <w:abstractNumId w:val="11"/>
  </w:num>
  <w:num w:numId="11" w16cid:durableId="1562060121">
    <w:abstractNumId w:val="2"/>
  </w:num>
  <w:num w:numId="12" w16cid:durableId="1943148729">
    <w:abstractNumId w:val="5"/>
  </w:num>
  <w:num w:numId="13" w16cid:durableId="1409038516">
    <w:abstractNumId w:val="4"/>
  </w:num>
  <w:num w:numId="14" w16cid:durableId="1592812842">
    <w:abstractNumId w:val="8"/>
  </w:num>
  <w:num w:numId="15" w16cid:durableId="1628390264">
    <w:abstractNumId w:val="1"/>
  </w:num>
  <w:num w:numId="16" w16cid:durableId="1724475414">
    <w:abstractNumId w:val="15"/>
  </w:num>
  <w:num w:numId="17" w16cid:durableId="1161656019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3C1"/>
    <w:rsid w:val="000C18EE"/>
    <w:rsid w:val="000D5C03"/>
    <w:rsid w:val="000E5062"/>
    <w:rsid w:val="00127868"/>
    <w:rsid w:val="0014588F"/>
    <w:rsid w:val="00173B12"/>
    <w:rsid w:val="001C665B"/>
    <w:rsid w:val="002334C4"/>
    <w:rsid w:val="00251E23"/>
    <w:rsid w:val="0026305B"/>
    <w:rsid w:val="00263639"/>
    <w:rsid w:val="002C57FA"/>
    <w:rsid w:val="00313FC0"/>
    <w:rsid w:val="0034112F"/>
    <w:rsid w:val="00345436"/>
    <w:rsid w:val="003A093C"/>
    <w:rsid w:val="003B47A6"/>
    <w:rsid w:val="003C6896"/>
    <w:rsid w:val="003C7B38"/>
    <w:rsid w:val="00433CCD"/>
    <w:rsid w:val="00437512"/>
    <w:rsid w:val="00471BD4"/>
    <w:rsid w:val="004A7284"/>
    <w:rsid w:val="004B1B75"/>
    <w:rsid w:val="004B63A9"/>
    <w:rsid w:val="004D3073"/>
    <w:rsid w:val="004E761F"/>
    <w:rsid w:val="00513588"/>
    <w:rsid w:val="00526C0D"/>
    <w:rsid w:val="005347FE"/>
    <w:rsid w:val="00535CE8"/>
    <w:rsid w:val="00581EE7"/>
    <w:rsid w:val="0059263A"/>
    <w:rsid w:val="0059296B"/>
    <w:rsid w:val="005D1E70"/>
    <w:rsid w:val="00663A3F"/>
    <w:rsid w:val="006A256F"/>
    <w:rsid w:val="006C22AC"/>
    <w:rsid w:val="006D5050"/>
    <w:rsid w:val="006E4FB3"/>
    <w:rsid w:val="006F73F7"/>
    <w:rsid w:val="00705809"/>
    <w:rsid w:val="007219EE"/>
    <w:rsid w:val="00724C12"/>
    <w:rsid w:val="007418DE"/>
    <w:rsid w:val="00741D97"/>
    <w:rsid w:val="007723E7"/>
    <w:rsid w:val="00775DB7"/>
    <w:rsid w:val="00791625"/>
    <w:rsid w:val="007A1C1C"/>
    <w:rsid w:val="007C0A58"/>
    <w:rsid w:val="007D48D7"/>
    <w:rsid w:val="008123C1"/>
    <w:rsid w:val="0085580D"/>
    <w:rsid w:val="00881A13"/>
    <w:rsid w:val="008A2AB9"/>
    <w:rsid w:val="008C7F3C"/>
    <w:rsid w:val="008E6D36"/>
    <w:rsid w:val="009201A6"/>
    <w:rsid w:val="00932F74"/>
    <w:rsid w:val="00956ACD"/>
    <w:rsid w:val="009C699C"/>
    <w:rsid w:val="009C71CF"/>
    <w:rsid w:val="009F01E0"/>
    <w:rsid w:val="009F4382"/>
    <w:rsid w:val="009F5008"/>
    <w:rsid w:val="00A6325E"/>
    <w:rsid w:val="00A86DDC"/>
    <w:rsid w:val="00AA5D51"/>
    <w:rsid w:val="00B17918"/>
    <w:rsid w:val="00B26083"/>
    <w:rsid w:val="00B35D22"/>
    <w:rsid w:val="00B55423"/>
    <w:rsid w:val="00B676BD"/>
    <w:rsid w:val="00B80E7A"/>
    <w:rsid w:val="00B818C7"/>
    <w:rsid w:val="00B97EE3"/>
    <w:rsid w:val="00BC2531"/>
    <w:rsid w:val="00BD20A0"/>
    <w:rsid w:val="00C55112"/>
    <w:rsid w:val="00C95D0D"/>
    <w:rsid w:val="00C96F09"/>
    <w:rsid w:val="00CA55ED"/>
    <w:rsid w:val="00CE587D"/>
    <w:rsid w:val="00D12C79"/>
    <w:rsid w:val="00D2012B"/>
    <w:rsid w:val="00D33A22"/>
    <w:rsid w:val="00DA47F2"/>
    <w:rsid w:val="00DC3DFC"/>
    <w:rsid w:val="00DC575E"/>
    <w:rsid w:val="00DF216B"/>
    <w:rsid w:val="00DF4D0D"/>
    <w:rsid w:val="00E048B0"/>
    <w:rsid w:val="00E22E4A"/>
    <w:rsid w:val="00E65A67"/>
    <w:rsid w:val="00E67B2B"/>
    <w:rsid w:val="00E73AE8"/>
    <w:rsid w:val="00EE192F"/>
    <w:rsid w:val="00EE4F84"/>
    <w:rsid w:val="00F43D75"/>
    <w:rsid w:val="00F9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AE553"/>
  <w15:chartTrackingRefBased/>
  <w15:docId w15:val="{8D217F28-F9CC-40D8-AFE7-FE76F8BC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B75"/>
    <w:rPr>
      <w:rFonts w:ascii="Marianne" w:hAnsi="Marianne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4B1B75"/>
    <w:pPr>
      <w:numPr>
        <w:numId w:val="1"/>
      </w:numPr>
      <w:shd w:val="clear" w:color="auto" w:fill="9CC2E5" w:themeFill="accent1" w:themeFillTint="99"/>
      <w:spacing w:after="0"/>
      <w:ind w:hanging="360"/>
      <w:outlineLvl w:val="0"/>
    </w:pPr>
    <w:rPr>
      <w:rFonts w:eastAsia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B1B75"/>
    <w:rPr>
      <w:rFonts w:ascii="Marianne" w:eastAsia="Times New Roman" w:hAnsi="Marianne" w:cs="Times New Roman"/>
      <w:b/>
      <w:sz w:val="24"/>
      <w:szCs w:val="24"/>
      <w:shd w:val="clear" w:color="auto" w:fill="9CC2E5" w:themeFill="accent1" w:themeFillTint="99"/>
      <w:lang w:eastAsia="fr-FR"/>
    </w:rPr>
  </w:style>
  <w:style w:type="paragraph" w:styleId="Paragraphedeliste">
    <w:name w:val="List Paragraph"/>
    <w:basedOn w:val="Normal"/>
    <w:uiPriority w:val="34"/>
    <w:qFormat/>
    <w:rsid w:val="004B1B75"/>
    <w:pPr>
      <w:ind w:left="720"/>
      <w:contextualSpacing/>
    </w:pPr>
  </w:style>
  <w:style w:type="table" w:styleId="Grilledutableau">
    <w:name w:val="Table Grid"/>
    <w:basedOn w:val="TableauNormal"/>
    <w:uiPriority w:val="39"/>
    <w:rsid w:val="00812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gsua">
    <w:name w:val="cvgsua"/>
    <w:basedOn w:val="Normal"/>
    <w:rsid w:val="0081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oypena">
    <w:name w:val="oypena"/>
    <w:basedOn w:val="Policepardfaut"/>
    <w:rsid w:val="008123C1"/>
  </w:style>
  <w:style w:type="paragraph" w:styleId="NormalWeb">
    <w:name w:val="Normal (Web)"/>
    <w:basedOn w:val="Normal"/>
    <w:uiPriority w:val="99"/>
    <w:semiHidden/>
    <w:unhideWhenUsed/>
    <w:rsid w:val="0081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12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23C1"/>
    <w:rPr>
      <w:rFonts w:ascii="Marianne" w:hAnsi="Marianne"/>
    </w:rPr>
  </w:style>
  <w:style w:type="paragraph" w:styleId="Pieddepage">
    <w:name w:val="footer"/>
    <w:basedOn w:val="Normal"/>
    <w:link w:val="PieddepageCar"/>
    <w:uiPriority w:val="99"/>
    <w:unhideWhenUsed/>
    <w:rsid w:val="00812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23C1"/>
    <w:rPr>
      <w:rFonts w:ascii="Marianne" w:hAnsi="Marianne"/>
    </w:rPr>
  </w:style>
  <w:style w:type="paragraph" w:customStyle="1" w:styleId="Default">
    <w:name w:val="Default"/>
    <w:rsid w:val="00263639"/>
    <w:pPr>
      <w:autoSpaceDE w:val="0"/>
      <w:autoSpaceDN w:val="0"/>
      <w:adjustRightInd w:val="0"/>
      <w:spacing w:after="0" w:line="240" w:lineRule="auto"/>
    </w:pPr>
    <w:rPr>
      <w:rFonts w:ascii="Marianne" w:hAnsi="Marianne" w:cs="Mariann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D8755-6F0C-4C42-A0C0-7269ED5F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Jullien</dc:creator>
  <cp:keywords/>
  <dc:description/>
  <cp:lastModifiedBy>Camille Jullien</cp:lastModifiedBy>
  <cp:revision>2</cp:revision>
  <dcterms:created xsi:type="dcterms:W3CDTF">2026-07-26T13:29:00Z</dcterms:created>
  <dcterms:modified xsi:type="dcterms:W3CDTF">2026-07-26T13:29:00Z</dcterms:modified>
</cp:coreProperties>
</file>