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466E" w14:textId="77777777" w:rsidR="008123C1" w:rsidRPr="00DA47F2" w:rsidRDefault="008123C1" w:rsidP="008123C1">
      <w:pPr>
        <w:rPr>
          <w:rFonts w:asciiTheme="majorHAnsi" w:hAnsiTheme="majorHAnsi" w:cstheme="majorHAnsi"/>
          <w:sz w:val="2"/>
          <w:szCs w:val="2"/>
        </w:rPr>
      </w:pPr>
    </w:p>
    <w:p w14:paraId="41E31561" w14:textId="1A0C9A53" w:rsidR="00DA47F2" w:rsidRDefault="00DD4482" w:rsidP="001C665B">
      <w:pPr>
        <w:shd w:val="clear" w:color="auto" w:fill="4472C4" w:themeFill="accent5"/>
        <w:jc w:val="center"/>
        <w:rPr>
          <w:rFonts w:asciiTheme="majorHAnsi" w:hAnsiTheme="majorHAnsi" w:cstheme="majorHAnsi"/>
        </w:rPr>
      </w:pPr>
      <w:r w:rsidRPr="00DD4482">
        <w:rPr>
          <w:rFonts w:asciiTheme="majorHAnsi" w:hAnsiTheme="majorHAnsi" w:cstheme="majorHAnsi"/>
          <w:b/>
          <w:color w:val="FFFFFF" w:themeColor="background1"/>
          <w:sz w:val="32"/>
        </w:rPr>
        <w:t>CM1 : Faire société</w:t>
      </w:r>
    </w:p>
    <w:tbl>
      <w:tblPr>
        <w:tblStyle w:val="Grilledutableau"/>
        <w:tblW w:w="0" w:type="auto"/>
        <w:jc w:val="center"/>
        <w:tblLook w:val="04A0" w:firstRow="1" w:lastRow="0" w:firstColumn="1" w:lastColumn="0" w:noHBand="0" w:noVBand="1"/>
      </w:tblPr>
      <w:tblGrid>
        <w:gridCol w:w="1413"/>
        <w:gridCol w:w="8548"/>
      </w:tblGrid>
      <w:tr w:rsidR="00C5025C" w14:paraId="4B456377" w14:textId="77777777" w:rsidTr="00C5025C">
        <w:trPr>
          <w:cantSplit/>
          <w:trHeight w:val="1134"/>
          <w:jc w:val="center"/>
        </w:trPr>
        <w:tc>
          <w:tcPr>
            <w:tcW w:w="1413" w:type="dxa"/>
            <w:shd w:val="clear" w:color="auto" w:fill="D9E2F3" w:themeFill="accent5" w:themeFillTint="33"/>
            <w:textDirection w:val="btLr"/>
          </w:tcPr>
          <w:p w14:paraId="66A32C29" w14:textId="5F2FC0AB" w:rsidR="00C5025C" w:rsidRPr="008123C1" w:rsidRDefault="00583C18" w:rsidP="008123C1">
            <w:pPr>
              <w:ind w:left="113" w:right="113"/>
              <w:jc w:val="center"/>
              <w:rPr>
                <w:rFonts w:asciiTheme="majorHAnsi" w:hAnsiTheme="majorHAnsi" w:cstheme="majorHAnsi"/>
                <w:b/>
                <w:sz w:val="24"/>
              </w:rPr>
            </w:pPr>
            <w:r w:rsidRPr="00583C18">
              <w:rPr>
                <w:rFonts w:asciiTheme="majorHAnsi" w:hAnsiTheme="majorHAnsi" w:cstheme="majorHAnsi"/>
                <w:b/>
                <w:sz w:val="24"/>
              </w:rPr>
              <w:t>Civisme et citoyenneté</w:t>
            </w:r>
          </w:p>
        </w:tc>
        <w:tc>
          <w:tcPr>
            <w:tcW w:w="8548" w:type="dxa"/>
          </w:tcPr>
          <w:p w14:paraId="0C01143E" w14:textId="77777777" w:rsidR="00745FAA" w:rsidRPr="00745FAA" w:rsidRDefault="00745FAA" w:rsidP="00745FAA">
            <w:p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b/>
                <w:bCs/>
                <w:lang w:eastAsia="fr-FR"/>
              </w:rPr>
              <w:t>Civisme</w:t>
            </w:r>
          </w:p>
          <w:p w14:paraId="2072399A" w14:textId="77777777" w:rsidR="00745FAA" w:rsidRPr="00745FAA" w:rsidRDefault="00745FAA" w:rsidP="00745FAA">
            <w:pPr>
              <w:numPr>
                <w:ilvl w:val="0"/>
                <w:numId w:val="21"/>
              </w:num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 xml:space="preserve">Définir le civisme comme l’action d’un individu en fonction du bien public et dans le respect des règles. </w:t>
            </w:r>
          </w:p>
          <w:p w14:paraId="59187E2C" w14:textId="77777777" w:rsidR="00745FAA" w:rsidRPr="00745FAA" w:rsidRDefault="00745FAA" w:rsidP="00745FAA">
            <w:pPr>
              <w:numPr>
                <w:ilvl w:val="0"/>
                <w:numId w:val="21"/>
              </w:num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 xml:space="preserve">Aborder des exemples de comportement civique dans la classe, l’école, dans la vie quotidienne, en ligne, et en faveur de l’environnement. </w:t>
            </w:r>
          </w:p>
          <w:p w14:paraId="1BAD3DE5" w14:textId="77777777" w:rsidR="00745FAA" w:rsidRPr="00745FAA" w:rsidRDefault="00745FAA" w:rsidP="00745FAA">
            <w:p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b/>
                <w:bCs/>
                <w:lang w:eastAsia="fr-FR"/>
              </w:rPr>
              <w:t>Sobriété numérique</w:t>
            </w:r>
          </w:p>
          <w:p w14:paraId="602C40D9" w14:textId="77777777" w:rsidR="00745FAA" w:rsidRPr="00745FAA" w:rsidRDefault="00745FAA" w:rsidP="00745FAA">
            <w:pPr>
              <w:numPr>
                <w:ilvl w:val="0"/>
                <w:numId w:val="22"/>
              </w:numPr>
              <w:tabs>
                <w:tab w:val="num" w:pos="720"/>
              </w:tabs>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 xml:space="preserve">Aborder des exemples de comportement civique en ligne. </w:t>
            </w:r>
          </w:p>
          <w:p w14:paraId="1CC0A9B0" w14:textId="77777777" w:rsidR="00745FAA" w:rsidRPr="00745FAA" w:rsidRDefault="00745FAA" w:rsidP="00745FAA">
            <w:p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b/>
                <w:bCs/>
                <w:lang w:eastAsia="fr-FR"/>
              </w:rPr>
              <w:t>Incivilités</w:t>
            </w:r>
          </w:p>
          <w:p w14:paraId="263A8B26" w14:textId="77777777" w:rsidR="00745FAA" w:rsidRPr="00745FAA" w:rsidRDefault="00745FAA" w:rsidP="00745FAA">
            <w:pPr>
              <w:numPr>
                <w:ilvl w:val="0"/>
                <w:numId w:val="23"/>
              </w:numPr>
              <w:tabs>
                <w:tab w:val="clear" w:pos="360"/>
                <w:tab w:val="num" w:pos="720"/>
              </w:tabs>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 xml:space="preserve">Connaitre et appliquer les règles de civilité en société. </w:t>
            </w:r>
          </w:p>
          <w:p w14:paraId="2EF8EBD9" w14:textId="77777777" w:rsidR="00745FAA" w:rsidRPr="00745FAA" w:rsidRDefault="00745FAA" w:rsidP="00745FAA">
            <w:pPr>
              <w:numPr>
                <w:ilvl w:val="0"/>
                <w:numId w:val="23"/>
              </w:numPr>
              <w:tabs>
                <w:tab w:val="clear" w:pos="360"/>
                <w:tab w:val="num" w:pos="720"/>
              </w:tabs>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 xml:space="preserve">Identifier les incivilités et comprendre pourquoi elles nuisent à la vie en commun. </w:t>
            </w:r>
          </w:p>
          <w:p w14:paraId="1E7CC2C5" w14:textId="77777777" w:rsidR="00745FAA" w:rsidRPr="00745FAA" w:rsidRDefault="00745FAA" w:rsidP="00745FAA">
            <w:p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b/>
                <w:bCs/>
                <w:lang w:eastAsia="fr-FR"/>
              </w:rPr>
              <w:t>Démocratie</w:t>
            </w:r>
          </w:p>
          <w:p w14:paraId="79D38BD9" w14:textId="64053954" w:rsidR="00E36AD4" w:rsidRPr="00745FAA" w:rsidRDefault="00745FAA" w:rsidP="00DD4482">
            <w:pPr>
              <w:numPr>
                <w:ilvl w:val="0"/>
                <w:numId w:val="24"/>
              </w:numPr>
              <w:spacing w:line="276" w:lineRule="auto"/>
              <w:rPr>
                <w:rFonts w:asciiTheme="majorHAnsi" w:eastAsia="Times New Roman" w:hAnsiTheme="majorHAnsi" w:cstheme="majorHAnsi"/>
                <w:lang w:eastAsia="fr-FR"/>
              </w:rPr>
            </w:pPr>
            <w:r w:rsidRPr="00745FAA">
              <w:rPr>
                <w:rFonts w:asciiTheme="majorHAnsi" w:eastAsia="Times New Roman" w:hAnsiTheme="majorHAnsi" w:cstheme="majorHAnsi"/>
                <w:lang w:eastAsia="fr-FR"/>
              </w:rPr>
              <w:t>Apprendre la signification du terme « démocratie » et le fonctionnement du suffrage direct.</w:t>
            </w:r>
          </w:p>
        </w:tc>
      </w:tr>
      <w:tr w:rsidR="00C5025C" w14:paraId="64B0DB4C" w14:textId="77777777" w:rsidTr="0072680B">
        <w:trPr>
          <w:cantSplit/>
          <w:trHeight w:val="1119"/>
          <w:jc w:val="center"/>
        </w:trPr>
        <w:tc>
          <w:tcPr>
            <w:tcW w:w="1413" w:type="dxa"/>
            <w:shd w:val="clear" w:color="auto" w:fill="B4C6E7" w:themeFill="accent5" w:themeFillTint="66"/>
            <w:textDirection w:val="btLr"/>
          </w:tcPr>
          <w:p w14:paraId="4005B79A" w14:textId="0F803FDD" w:rsidR="00C5025C" w:rsidRPr="008123C1" w:rsidRDefault="00583C18" w:rsidP="008123C1">
            <w:pPr>
              <w:ind w:left="113" w:right="113"/>
              <w:jc w:val="center"/>
              <w:rPr>
                <w:rFonts w:asciiTheme="majorHAnsi" w:hAnsiTheme="majorHAnsi" w:cstheme="majorHAnsi"/>
                <w:b/>
                <w:sz w:val="24"/>
              </w:rPr>
            </w:pPr>
            <w:r w:rsidRPr="00583C18">
              <w:rPr>
                <w:rFonts w:asciiTheme="majorHAnsi" w:hAnsiTheme="majorHAnsi" w:cstheme="majorHAnsi"/>
                <w:b/>
                <w:sz w:val="24"/>
              </w:rPr>
              <w:t>L’égalité dans la dignité</w:t>
            </w:r>
          </w:p>
        </w:tc>
        <w:tc>
          <w:tcPr>
            <w:tcW w:w="8548" w:type="dxa"/>
          </w:tcPr>
          <w:p w14:paraId="14EF9241" w14:textId="5F63B085" w:rsidR="00084BA6" w:rsidRPr="00084BA6" w:rsidRDefault="00084BA6" w:rsidP="00084BA6">
            <w:pPr>
              <w:tabs>
                <w:tab w:val="num" w:pos="720"/>
              </w:tabs>
              <w:rPr>
                <w:rFonts w:asciiTheme="majorHAnsi" w:eastAsia="Times New Roman" w:hAnsiTheme="majorHAnsi" w:cstheme="majorHAnsi"/>
                <w:lang w:eastAsia="fr-FR"/>
              </w:rPr>
            </w:pPr>
            <w:r w:rsidRPr="00084BA6">
              <w:rPr>
                <w:rFonts w:asciiTheme="majorHAnsi" w:eastAsia="Times New Roman" w:hAnsiTheme="majorHAnsi" w:cstheme="majorHAnsi"/>
                <w:b/>
                <w:bCs/>
                <w:lang w:eastAsia="fr-FR"/>
              </w:rPr>
              <w:t>Égalité, dignité, discriminations</w:t>
            </w:r>
            <w:r w:rsidR="0072680B">
              <w:rPr>
                <w:rFonts w:asciiTheme="majorHAnsi" w:eastAsia="Times New Roman" w:hAnsiTheme="majorHAnsi" w:cstheme="majorHAnsi"/>
                <w:b/>
                <w:bCs/>
                <w:lang w:eastAsia="fr-FR"/>
              </w:rPr>
              <w:t>, tolérance</w:t>
            </w:r>
          </w:p>
          <w:p w14:paraId="45CA7997" w14:textId="77777777" w:rsidR="00084BA6" w:rsidRPr="00084BA6" w:rsidRDefault="00084BA6" w:rsidP="00084BA6">
            <w:pPr>
              <w:numPr>
                <w:ilvl w:val="0"/>
                <w:numId w:val="25"/>
              </w:numPr>
              <w:tabs>
                <w:tab w:val="num" w:pos="720"/>
              </w:tabs>
              <w:rPr>
                <w:rFonts w:asciiTheme="majorHAnsi" w:eastAsia="Times New Roman" w:hAnsiTheme="majorHAnsi" w:cstheme="majorHAnsi"/>
                <w:lang w:eastAsia="fr-FR"/>
              </w:rPr>
            </w:pPr>
            <w:r w:rsidRPr="00084BA6">
              <w:rPr>
                <w:rFonts w:asciiTheme="majorHAnsi" w:eastAsia="Times New Roman" w:hAnsiTheme="majorHAnsi" w:cstheme="majorHAnsi"/>
                <w:lang w:eastAsia="fr-FR"/>
              </w:rPr>
              <w:t xml:space="preserve">Comprendre la notion d’égalité en droit. </w:t>
            </w:r>
          </w:p>
          <w:p w14:paraId="44AA02B6" w14:textId="00235290" w:rsidR="00C5025C" w:rsidRPr="0072680B" w:rsidRDefault="00084BA6" w:rsidP="0072680B">
            <w:pPr>
              <w:numPr>
                <w:ilvl w:val="0"/>
                <w:numId w:val="25"/>
              </w:numPr>
              <w:rPr>
                <w:rFonts w:asciiTheme="majorHAnsi" w:eastAsia="Times New Roman" w:hAnsiTheme="majorHAnsi" w:cstheme="majorHAnsi"/>
                <w:lang w:eastAsia="fr-FR"/>
              </w:rPr>
            </w:pPr>
            <w:r w:rsidRPr="00084BA6">
              <w:rPr>
                <w:rFonts w:asciiTheme="majorHAnsi" w:eastAsia="Times New Roman" w:hAnsiTheme="majorHAnsi" w:cstheme="majorHAnsi"/>
                <w:lang w:eastAsia="fr-FR"/>
              </w:rPr>
              <w:t xml:space="preserve">Comprendre ce qu’implique le principe de dignité de la personne humaine. </w:t>
            </w:r>
          </w:p>
        </w:tc>
      </w:tr>
      <w:tr w:rsidR="00C5025C" w14:paraId="37A34C44" w14:textId="77777777" w:rsidTr="002220C8">
        <w:trPr>
          <w:cantSplit/>
          <w:trHeight w:val="1167"/>
          <w:jc w:val="center"/>
        </w:trPr>
        <w:tc>
          <w:tcPr>
            <w:tcW w:w="1413" w:type="dxa"/>
            <w:shd w:val="clear" w:color="auto" w:fill="8EAADB" w:themeFill="accent5" w:themeFillTint="99"/>
            <w:textDirection w:val="btLr"/>
          </w:tcPr>
          <w:p w14:paraId="7364B8BB" w14:textId="74C156F4" w:rsidR="00C5025C" w:rsidRPr="007418DE" w:rsidRDefault="00583C18" w:rsidP="008123C1">
            <w:pPr>
              <w:ind w:left="113" w:right="113"/>
              <w:jc w:val="center"/>
              <w:rPr>
                <w:rFonts w:asciiTheme="majorHAnsi" w:hAnsiTheme="majorHAnsi" w:cstheme="majorHAnsi"/>
                <w:b/>
                <w:sz w:val="24"/>
              </w:rPr>
            </w:pPr>
            <w:r w:rsidRPr="00583C18">
              <w:rPr>
                <w:rFonts w:asciiTheme="majorHAnsi" w:hAnsiTheme="majorHAnsi" w:cstheme="majorHAnsi"/>
                <w:b/>
                <w:sz w:val="24"/>
              </w:rPr>
              <w:t>Comment faire société</w:t>
            </w:r>
          </w:p>
        </w:tc>
        <w:tc>
          <w:tcPr>
            <w:tcW w:w="8548" w:type="dxa"/>
          </w:tcPr>
          <w:p w14:paraId="7EF3E3E5" w14:textId="77777777" w:rsidR="002220C8" w:rsidRPr="002220C8" w:rsidRDefault="002220C8" w:rsidP="002220C8">
            <w:pPr>
              <w:rPr>
                <w:rFonts w:asciiTheme="majorHAnsi" w:eastAsia="Times New Roman" w:hAnsiTheme="majorHAnsi" w:cstheme="majorHAnsi"/>
                <w:szCs w:val="24"/>
                <w:lang w:eastAsia="fr-FR"/>
              </w:rPr>
            </w:pPr>
            <w:r w:rsidRPr="002220C8">
              <w:rPr>
                <w:rFonts w:asciiTheme="majorHAnsi" w:eastAsia="Times New Roman" w:hAnsiTheme="majorHAnsi" w:cstheme="majorHAnsi"/>
                <w:b/>
                <w:bCs/>
                <w:szCs w:val="24"/>
                <w:lang w:eastAsia="fr-FR"/>
              </w:rPr>
              <w:t>Fraternité et empathie</w:t>
            </w:r>
          </w:p>
          <w:p w14:paraId="6D7ACD56" w14:textId="77777777" w:rsidR="002220C8" w:rsidRPr="002220C8" w:rsidRDefault="002220C8" w:rsidP="002220C8">
            <w:pPr>
              <w:numPr>
                <w:ilvl w:val="0"/>
                <w:numId w:val="27"/>
              </w:numPr>
              <w:rPr>
                <w:rFonts w:asciiTheme="majorHAnsi" w:eastAsia="Times New Roman" w:hAnsiTheme="majorHAnsi" w:cstheme="majorHAnsi"/>
                <w:szCs w:val="24"/>
                <w:lang w:eastAsia="fr-FR"/>
              </w:rPr>
            </w:pPr>
            <w:r w:rsidRPr="002220C8">
              <w:rPr>
                <w:rFonts w:asciiTheme="majorHAnsi" w:eastAsia="Times New Roman" w:hAnsiTheme="majorHAnsi" w:cstheme="majorHAnsi"/>
                <w:szCs w:val="24"/>
                <w:lang w:eastAsia="fr-FR"/>
              </w:rPr>
              <w:t xml:space="preserve">Comprendre la notion de fraternité, valeur et principe de la République. </w:t>
            </w:r>
          </w:p>
          <w:p w14:paraId="1B2453E8" w14:textId="77777777" w:rsidR="002220C8" w:rsidRPr="002220C8" w:rsidRDefault="002220C8" w:rsidP="002220C8">
            <w:pPr>
              <w:numPr>
                <w:ilvl w:val="0"/>
                <w:numId w:val="27"/>
              </w:numPr>
              <w:rPr>
                <w:rFonts w:asciiTheme="majorHAnsi" w:eastAsia="Times New Roman" w:hAnsiTheme="majorHAnsi" w:cstheme="majorHAnsi"/>
                <w:szCs w:val="24"/>
                <w:lang w:eastAsia="fr-FR"/>
              </w:rPr>
            </w:pPr>
            <w:r w:rsidRPr="002220C8">
              <w:rPr>
                <w:rFonts w:asciiTheme="majorHAnsi" w:eastAsia="Times New Roman" w:hAnsiTheme="majorHAnsi" w:cstheme="majorHAnsi"/>
                <w:szCs w:val="24"/>
                <w:lang w:eastAsia="fr-FR"/>
              </w:rPr>
              <w:t xml:space="preserve">Comprendre ce qu’implique et permet l’empathie. </w:t>
            </w:r>
          </w:p>
          <w:p w14:paraId="7A0FC39C" w14:textId="63193E08" w:rsidR="00C5025C" w:rsidRPr="003959EA" w:rsidRDefault="00C5025C" w:rsidP="002220C8">
            <w:pPr>
              <w:rPr>
                <w:rFonts w:asciiTheme="majorHAnsi" w:eastAsia="Times New Roman" w:hAnsiTheme="majorHAnsi" w:cstheme="majorHAnsi"/>
                <w:szCs w:val="24"/>
                <w:lang w:eastAsia="fr-FR"/>
              </w:rPr>
            </w:pPr>
          </w:p>
        </w:tc>
      </w:tr>
    </w:tbl>
    <w:p w14:paraId="1017EE51" w14:textId="77777777" w:rsidR="00F43D75" w:rsidRDefault="00F43D75" w:rsidP="00263639">
      <w:pPr>
        <w:rPr>
          <w:rFonts w:asciiTheme="majorHAnsi" w:hAnsiTheme="majorHAnsi" w:cstheme="majorHAnsi"/>
        </w:rPr>
      </w:pPr>
    </w:p>
    <w:p w14:paraId="09AE2BF8" w14:textId="6FDD8784" w:rsidR="00DA47F2" w:rsidRPr="00F43D75" w:rsidRDefault="00AA06E8" w:rsidP="00F43D75">
      <w:pPr>
        <w:shd w:val="clear" w:color="auto" w:fill="FFC000" w:themeFill="accent4"/>
        <w:spacing w:before="240"/>
        <w:jc w:val="center"/>
        <w:rPr>
          <w:rFonts w:asciiTheme="majorHAnsi" w:hAnsiTheme="majorHAnsi" w:cstheme="majorHAnsi"/>
          <w:b/>
          <w:color w:val="FFFFFF" w:themeColor="background1"/>
          <w:sz w:val="32"/>
        </w:rPr>
      </w:pPr>
      <w:r w:rsidRPr="00AA06E8">
        <w:rPr>
          <w:rFonts w:asciiTheme="majorHAnsi" w:hAnsiTheme="majorHAnsi" w:cstheme="majorHAnsi"/>
          <w:b/>
          <w:color w:val="FFFFFF" w:themeColor="background1"/>
          <w:sz w:val="32"/>
        </w:rPr>
        <w:t>CM2 : Vivre en république</w:t>
      </w:r>
    </w:p>
    <w:tbl>
      <w:tblPr>
        <w:tblStyle w:val="Grilledutableau"/>
        <w:tblW w:w="0" w:type="auto"/>
        <w:jc w:val="center"/>
        <w:tblLook w:val="04A0" w:firstRow="1" w:lastRow="0" w:firstColumn="1" w:lastColumn="0" w:noHBand="0" w:noVBand="1"/>
      </w:tblPr>
      <w:tblGrid>
        <w:gridCol w:w="1413"/>
        <w:gridCol w:w="8515"/>
      </w:tblGrid>
      <w:tr w:rsidR="003959EA" w14:paraId="26B79912" w14:textId="77777777" w:rsidTr="00904A33">
        <w:trPr>
          <w:cantSplit/>
          <w:trHeight w:val="1134"/>
          <w:jc w:val="center"/>
        </w:trPr>
        <w:tc>
          <w:tcPr>
            <w:tcW w:w="1413" w:type="dxa"/>
            <w:shd w:val="clear" w:color="auto" w:fill="FFF2CC" w:themeFill="accent4" w:themeFillTint="33"/>
            <w:textDirection w:val="btLr"/>
          </w:tcPr>
          <w:p w14:paraId="343C93DD" w14:textId="2BF86038" w:rsidR="003959EA" w:rsidRPr="008123C1" w:rsidRDefault="00AA06E8" w:rsidP="00836F8B">
            <w:pPr>
              <w:ind w:left="113" w:right="113"/>
              <w:jc w:val="center"/>
              <w:rPr>
                <w:rFonts w:asciiTheme="majorHAnsi" w:hAnsiTheme="majorHAnsi" w:cstheme="majorHAnsi"/>
                <w:b/>
                <w:sz w:val="24"/>
              </w:rPr>
            </w:pPr>
            <w:r w:rsidRPr="00AA06E8">
              <w:rPr>
                <w:rFonts w:asciiTheme="majorHAnsi" w:hAnsiTheme="majorHAnsi" w:cstheme="majorHAnsi"/>
                <w:b/>
                <w:sz w:val="24"/>
              </w:rPr>
              <w:t>Citoyenneté et nationalité</w:t>
            </w:r>
          </w:p>
        </w:tc>
        <w:tc>
          <w:tcPr>
            <w:tcW w:w="8515" w:type="dxa"/>
          </w:tcPr>
          <w:p w14:paraId="036D8F6B" w14:textId="77777777" w:rsidR="006C496C" w:rsidRPr="006C496C" w:rsidRDefault="006C496C" w:rsidP="006C496C">
            <w:pPr>
              <w:pStyle w:val="Default"/>
              <w:rPr>
                <w:rFonts w:asciiTheme="majorHAnsi" w:hAnsiTheme="majorHAnsi" w:cstheme="majorHAnsi"/>
                <w:sz w:val="22"/>
                <w:szCs w:val="22"/>
              </w:rPr>
            </w:pPr>
            <w:r w:rsidRPr="006C496C">
              <w:rPr>
                <w:rFonts w:asciiTheme="majorHAnsi" w:hAnsiTheme="majorHAnsi" w:cstheme="majorHAnsi"/>
                <w:b/>
                <w:bCs/>
                <w:sz w:val="22"/>
                <w:szCs w:val="22"/>
              </w:rPr>
              <w:t>Citoyenneté, droits civils et politiques</w:t>
            </w:r>
          </w:p>
          <w:p w14:paraId="1D23A3A9" w14:textId="77777777" w:rsidR="006C496C" w:rsidRPr="006C496C" w:rsidRDefault="006C496C" w:rsidP="006C496C">
            <w:pPr>
              <w:pStyle w:val="Default"/>
              <w:numPr>
                <w:ilvl w:val="0"/>
                <w:numId w:val="28"/>
              </w:numPr>
              <w:rPr>
                <w:rFonts w:asciiTheme="majorHAnsi" w:hAnsiTheme="majorHAnsi" w:cstheme="majorHAnsi"/>
                <w:sz w:val="22"/>
                <w:szCs w:val="22"/>
              </w:rPr>
            </w:pPr>
            <w:r w:rsidRPr="006C496C">
              <w:rPr>
                <w:rFonts w:asciiTheme="majorHAnsi" w:hAnsiTheme="majorHAnsi" w:cstheme="majorHAnsi"/>
                <w:sz w:val="22"/>
                <w:szCs w:val="22"/>
              </w:rPr>
              <w:t xml:space="preserve">Connaitre les conditions d’acquisition de la nationalité française et montrer le lien étroit entre citoyenneté et nationalité. Un citoyen bénéficie de droits civils, puis politiques à sa majorité, et tout individu bénéficie de droits civils. </w:t>
            </w:r>
          </w:p>
          <w:p w14:paraId="7B4A4F2D" w14:textId="77777777" w:rsidR="006C496C" w:rsidRPr="006C496C" w:rsidRDefault="006C496C" w:rsidP="006C496C">
            <w:pPr>
              <w:pStyle w:val="Default"/>
              <w:numPr>
                <w:ilvl w:val="0"/>
                <w:numId w:val="28"/>
              </w:numPr>
              <w:rPr>
                <w:rFonts w:asciiTheme="majorHAnsi" w:hAnsiTheme="majorHAnsi" w:cstheme="majorHAnsi"/>
                <w:sz w:val="22"/>
                <w:szCs w:val="22"/>
              </w:rPr>
            </w:pPr>
            <w:r w:rsidRPr="006C496C">
              <w:rPr>
                <w:rFonts w:asciiTheme="majorHAnsi" w:hAnsiTheme="majorHAnsi" w:cstheme="majorHAnsi"/>
                <w:sz w:val="22"/>
                <w:szCs w:val="22"/>
              </w:rPr>
              <w:t xml:space="preserve">Connaitre le rôle politique des citoyennes et des citoyens : ils ont vocation à participer à la vie politique du pays et à l’évolution des institutions (découverte des procédures générales d’élaboration de la loi). </w:t>
            </w:r>
          </w:p>
          <w:p w14:paraId="6CCC67CF" w14:textId="77777777" w:rsidR="006C496C" w:rsidRPr="006C496C" w:rsidRDefault="006C496C" w:rsidP="006C496C">
            <w:pPr>
              <w:pStyle w:val="Default"/>
              <w:rPr>
                <w:rFonts w:asciiTheme="majorHAnsi" w:hAnsiTheme="majorHAnsi" w:cstheme="majorHAnsi"/>
                <w:sz w:val="22"/>
                <w:szCs w:val="22"/>
              </w:rPr>
            </w:pPr>
            <w:r w:rsidRPr="006C496C">
              <w:rPr>
                <w:rFonts w:asciiTheme="majorHAnsi" w:hAnsiTheme="majorHAnsi" w:cstheme="majorHAnsi"/>
                <w:b/>
                <w:bCs/>
                <w:sz w:val="22"/>
                <w:szCs w:val="22"/>
              </w:rPr>
              <w:t>Devoirs</w:t>
            </w:r>
          </w:p>
          <w:p w14:paraId="199644D3" w14:textId="77777777" w:rsidR="006C496C" w:rsidRPr="006C496C" w:rsidRDefault="006C496C" w:rsidP="006C496C">
            <w:pPr>
              <w:pStyle w:val="Default"/>
              <w:numPr>
                <w:ilvl w:val="0"/>
                <w:numId w:val="29"/>
              </w:numPr>
              <w:rPr>
                <w:rFonts w:asciiTheme="majorHAnsi" w:hAnsiTheme="majorHAnsi" w:cstheme="majorHAnsi"/>
                <w:sz w:val="22"/>
                <w:szCs w:val="22"/>
              </w:rPr>
            </w:pPr>
            <w:r w:rsidRPr="006C496C">
              <w:rPr>
                <w:rFonts w:asciiTheme="majorHAnsi" w:hAnsiTheme="majorHAnsi" w:cstheme="majorHAnsi"/>
                <w:sz w:val="22"/>
                <w:szCs w:val="22"/>
              </w:rPr>
              <w:t>Connaitre les devoirs du citoyen et de toute personne résidant sur le territoire national :</w:t>
            </w:r>
          </w:p>
          <w:p w14:paraId="1471223F" w14:textId="77777777" w:rsidR="006C496C" w:rsidRPr="006C496C" w:rsidRDefault="006C496C" w:rsidP="006C496C">
            <w:pPr>
              <w:pStyle w:val="Default"/>
              <w:numPr>
                <w:ilvl w:val="1"/>
                <w:numId w:val="29"/>
              </w:numPr>
              <w:rPr>
                <w:rFonts w:asciiTheme="majorHAnsi" w:hAnsiTheme="majorHAnsi" w:cstheme="majorHAnsi"/>
                <w:sz w:val="22"/>
                <w:szCs w:val="22"/>
              </w:rPr>
            </w:pPr>
            <w:r w:rsidRPr="006C496C">
              <w:rPr>
                <w:rFonts w:asciiTheme="majorHAnsi" w:hAnsiTheme="majorHAnsi" w:cstheme="majorHAnsi"/>
                <w:sz w:val="22"/>
                <w:szCs w:val="22"/>
              </w:rPr>
              <w:t>Respecter les lois.</w:t>
            </w:r>
          </w:p>
          <w:p w14:paraId="204BDD1D" w14:textId="77777777" w:rsidR="006C496C" w:rsidRPr="006C496C" w:rsidRDefault="006C496C" w:rsidP="006C496C">
            <w:pPr>
              <w:pStyle w:val="Default"/>
              <w:numPr>
                <w:ilvl w:val="1"/>
                <w:numId w:val="29"/>
              </w:numPr>
              <w:rPr>
                <w:rFonts w:asciiTheme="majorHAnsi" w:hAnsiTheme="majorHAnsi" w:cstheme="majorHAnsi"/>
                <w:sz w:val="22"/>
                <w:szCs w:val="22"/>
              </w:rPr>
            </w:pPr>
            <w:r w:rsidRPr="006C496C">
              <w:rPr>
                <w:rFonts w:asciiTheme="majorHAnsi" w:hAnsiTheme="majorHAnsi" w:cstheme="majorHAnsi"/>
                <w:sz w:val="22"/>
                <w:szCs w:val="22"/>
              </w:rPr>
              <w:t>Contribuer à financer les dépenses publiques.</w:t>
            </w:r>
          </w:p>
          <w:p w14:paraId="78B750C7" w14:textId="45567178" w:rsidR="006C496C" w:rsidRPr="006C496C" w:rsidRDefault="006C496C" w:rsidP="006C496C">
            <w:pPr>
              <w:pStyle w:val="Default"/>
              <w:numPr>
                <w:ilvl w:val="1"/>
                <w:numId w:val="29"/>
              </w:numPr>
              <w:rPr>
                <w:rFonts w:asciiTheme="majorHAnsi" w:hAnsiTheme="majorHAnsi" w:cstheme="majorHAnsi"/>
                <w:sz w:val="22"/>
                <w:szCs w:val="22"/>
              </w:rPr>
            </w:pPr>
            <w:r w:rsidRPr="006C496C">
              <w:rPr>
                <w:rFonts w:asciiTheme="majorHAnsi" w:hAnsiTheme="majorHAnsi" w:cstheme="majorHAnsi"/>
                <w:sz w:val="22"/>
                <w:szCs w:val="22"/>
              </w:rPr>
              <w:t xml:space="preserve">Respecter les droits des autres qui sont identiques aux siens (Déclaration des droits de l’homme et du citoyen, art. 3 et 13). </w:t>
            </w:r>
          </w:p>
          <w:p w14:paraId="2BA2E7BE" w14:textId="77777777" w:rsidR="006C496C" w:rsidRPr="006C496C" w:rsidRDefault="006C496C" w:rsidP="006C496C">
            <w:pPr>
              <w:pStyle w:val="Default"/>
              <w:numPr>
                <w:ilvl w:val="0"/>
                <w:numId w:val="29"/>
              </w:numPr>
              <w:rPr>
                <w:rFonts w:asciiTheme="majorHAnsi" w:hAnsiTheme="majorHAnsi" w:cstheme="majorHAnsi"/>
                <w:sz w:val="22"/>
                <w:szCs w:val="22"/>
              </w:rPr>
            </w:pPr>
            <w:r w:rsidRPr="006C496C">
              <w:rPr>
                <w:rFonts w:asciiTheme="majorHAnsi" w:hAnsiTheme="majorHAnsi" w:cstheme="majorHAnsi"/>
                <w:sz w:val="22"/>
                <w:szCs w:val="22"/>
              </w:rPr>
              <w:t xml:space="preserve">Comprendre que le terme de devoir peut aussi désigner une réalité plus morale, qui doit guider le citoyen dans son comportement dans l’espace public. </w:t>
            </w:r>
          </w:p>
          <w:p w14:paraId="23A12AD5" w14:textId="77777777" w:rsidR="006C496C" w:rsidRPr="006C496C" w:rsidRDefault="006C496C" w:rsidP="006C496C">
            <w:pPr>
              <w:pStyle w:val="Default"/>
              <w:rPr>
                <w:rFonts w:asciiTheme="majorHAnsi" w:hAnsiTheme="majorHAnsi" w:cstheme="majorHAnsi"/>
                <w:sz w:val="22"/>
                <w:szCs w:val="22"/>
              </w:rPr>
            </w:pPr>
            <w:r w:rsidRPr="006C496C">
              <w:rPr>
                <w:rFonts w:asciiTheme="majorHAnsi" w:hAnsiTheme="majorHAnsi" w:cstheme="majorHAnsi"/>
                <w:b/>
                <w:bCs/>
                <w:sz w:val="22"/>
                <w:szCs w:val="22"/>
              </w:rPr>
              <w:t>Symboles républicains</w:t>
            </w:r>
          </w:p>
          <w:p w14:paraId="78F4F9CD" w14:textId="77777777" w:rsidR="006C496C" w:rsidRPr="006C496C" w:rsidRDefault="006C496C" w:rsidP="006C496C">
            <w:pPr>
              <w:pStyle w:val="Default"/>
              <w:numPr>
                <w:ilvl w:val="0"/>
                <w:numId w:val="30"/>
              </w:numPr>
              <w:rPr>
                <w:rFonts w:asciiTheme="majorHAnsi" w:hAnsiTheme="majorHAnsi" w:cstheme="majorHAnsi"/>
                <w:sz w:val="22"/>
                <w:szCs w:val="22"/>
              </w:rPr>
            </w:pPr>
            <w:r w:rsidRPr="006C496C">
              <w:rPr>
                <w:rFonts w:asciiTheme="majorHAnsi" w:hAnsiTheme="majorHAnsi" w:cstheme="majorHAnsi"/>
                <w:sz w:val="22"/>
                <w:szCs w:val="22"/>
              </w:rPr>
              <w:t xml:space="preserve">Connaitre et comprendre les symboles républicains mentionnés par la Constitution : drapeau, hymne, devise, et d’autres coutumiers comme Marianne. </w:t>
            </w:r>
          </w:p>
          <w:p w14:paraId="6920382A" w14:textId="77777777" w:rsidR="006C496C" w:rsidRPr="006C496C" w:rsidRDefault="006C496C" w:rsidP="006C496C">
            <w:pPr>
              <w:pStyle w:val="Default"/>
              <w:numPr>
                <w:ilvl w:val="0"/>
                <w:numId w:val="30"/>
              </w:numPr>
              <w:rPr>
                <w:rFonts w:asciiTheme="majorHAnsi" w:hAnsiTheme="majorHAnsi" w:cstheme="majorHAnsi"/>
                <w:sz w:val="22"/>
                <w:szCs w:val="22"/>
              </w:rPr>
            </w:pPr>
            <w:r w:rsidRPr="006C496C">
              <w:rPr>
                <w:rFonts w:asciiTheme="majorHAnsi" w:hAnsiTheme="majorHAnsi" w:cstheme="majorHAnsi"/>
                <w:sz w:val="22"/>
                <w:szCs w:val="22"/>
              </w:rPr>
              <w:t xml:space="preserve">Connaitre la fête nationale du 14 juillet (héritière de la Fête de la Fédération de 1790). </w:t>
            </w:r>
          </w:p>
          <w:p w14:paraId="1417857E" w14:textId="77777777" w:rsidR="006C496C" w:rsidRPr="006C496C" w:rsidRDefault="006C496C" w:rsidP="006C496C">
            <w:pPr>
              <w:pStyle w:val="Default"/>
              <w:numPr>
                <w:ilvl w:val="0"/>
                <w:numId w:val="30"/>
              </w:numPr>
              <w:rPr>
                <w:rFonts w:asciiTheme="majorHAnsi" w:hAnsiTheme="majorHAnsi" w:cstheme="majorHAnsi"/>
                <w:sz w:val="22"/>
                <w:szCs w:val="22"/>
              </w:rPr>
            </w:pPr>
            <w:r w:rsidRPr="006C496C">
              <w:rPr>
                <w:rFonts w:asciiTheme="majorHAnsi" w:hAnsiTheme="majorHAnsi" w:cstheme="majorHAnsi"/>
                <w:sz w:val="22"/>
                <w:szCs w:val="22"/>
              </w:rPr>
              <w:t xml:space="preserve">Comprendre la nécessité de respecter ces symboles. </w:t>
            </w:r>
          </w:p>
          <w:p w14:paraId="3335C821" w14:textId="138DAE44" w:rsidR="003959EA" w:rsidRPr="006C496C" w:rsidRDefault="006C496C" w:rsidP="00C076E6">
            <w:pPr>
              <w:pStyle w:val="Default"/>
              <w:numPr>
                <w:ilvl w:val="0"/>
                <w:numId w:val="30"/>
              </w:numPr>
              <w:rPr>
                <w:rFonts w:asciiTheme="majorHAnsi" w:hAnsiTheme="majorHAnsi" w:cstheme="majorHAnsi"/>
                <w:sz w:val="22"/>
                <w:szCs w:val="22"/>
              </w:rPr>
            </w:pPr>
            <w:r w:rsidRPr="006C496C">
              <w:rPr>
                <w:rFonts w:asciiTheme="majorHAnsi" w:hAnsiTheme="majorHAnsi" w:cstheme="majorHAnsi"/>
                <w:sz w:val="22"/>
                <w:szCs w:val="22"/>
              </w:rPr>
              <w:t>Savoir que la République française est membre de l’Union européenne (UE).</w:t>
            </w:r>
          </w:p>
        </w:tc>
      </w:tr>
      <w:tr w:rsidR="003959EA" w14:paraId="19DED292" w14:textId="77777777" w:rsidTr="001364EC">
        <w:trPr>
          <w:cantSplit/>
          <w:trHeight w:val="1647"/>
          <w:jc w:val="center"/>
        </w:trPr>
        <w:tc>
          <w:tcPr>
            <w:tcW w:w="1413" w:type="dxa"/>
            <w:shd w:val="clear" w:color="auto" w:fill="FFE599" w:themeFill="accent4" w:themeFillTint="66"/>
            <w:textDirection w:val="btLr"/>
          </w:tcPr>
          <w:p w14:paraId="6C781D41" w14:textId="37D86FD4" w:rsidR="003959EA" w:rsidRDefault="00AA06E8" w:rsidP="00836F8B">
            <w:pPr>
              <w:ind w:left="113" w:right="113"/>
              <w:jc w:val="center"/>
              <w:rPr>
                <w:rFonts w:asciiTheme="majorHAnsi" w:hAnsiTheme="majorHAnsi" w:cstheme="majorHAnsi"/>
                <w:b/>
                <w:sz w:val="24"/>
              </w:rPr>
            </w:pPr>
            <w:r w:rsidRPr="00AA06E8">
              <w:rPr>
                <w:rFonts w:asciiTheme="majorHAnsi" w:hAnsiTheme="majorHAnsi" w:cstheme="majorHAnsi"/>
                <w:b/>
                <w:sz w:val="24"/>
              </w:rPr>
              <w:lastRenderedPageBreak/>
              <w:t>Libertés et droits fondamentaux</w:t>
            </w:r>
          </w:p>
        </w:tc>
        <w:tc>
          <w:tcPr>
            <w:tcW w:w="8515" w:type="dxa"/>
          </w:tcPr>
          <w:p w14:paraId="0844293F" w14:textId="77777777" w:rsidR="00065852" w:rsidRPr="00065852" w:rsidRDefault="00065852" w:rsidP="00065852">
            <w:pPr>
              <w:pStyle w:val="Default"/>
              <w:rPr>
                <w:rFonts w:asciiTheme="majorHAnsi" w:hAnsiTheme="majorHAnsi" w:cstheme="majorHAnsi"/>
                <w:sz w:val="22"/>
                <w:szCs w:val="22"/>
              </w:rPr>
            </w:pPr>
            <w:r w:rsidRPr="00065852">
              <w:rPr>
                <w:rFonts w:asciiTheme="majorHAnsi" w:hAnsiTheme="majorHAnsi" w:cstheme="majorHAnsi"/>
                <w:b/>
                <w:bCs/>
                <w:sz w:val="22"/>
                <w:szCs w:val="22"/>
              </w:rPr>
              <w:t>Liberté, droits fondamentaux</w:t>
            </w:r>
          </w:p>
          <w:p w14:paraId="39EEF8E1" w14:textId="77777777" w:rsidR="00065852" w:rsidRPr="00065852" w:rsidRDefault="00065852" w:rsidP="00065852">
            <w:pPr>
              <w:pStyle w:val="Default"/>
              <w:numPr>
                <w:ilvl w:val="0"/>
                <w:numId w:val="31"/>
              </w:numPr>
              <w:rPr>
                <w:rFonts w:asciiTheme="majorHAnsi" w:hAnsiTheme="majorHAnsi" w:cstheme="majorHAnsi"/>
                <w:sz w:val="22"/>
                <w:szCs w:val="22"/>
              </w:rPr>
            </w:pPr>
            <w:r w:rsidRPr="00065852">
              <w:rPr>
                <w:rFonts w:asciiTheme="majorHAnsi" w:hAnsiTheme="majorHAnsi" w:cstheme="majorHAnsi"/>
                <w:sz w:val="22"/>
                <w:szCs w:val="22"/>
              </w:rPr>
              <w:t xml:space="preserve">Faire connaitre les droits et libertés fondamentaux institués par la Déclaration des droits de l’homme et du citoyen (1789), la Déclaration universelle des droits de l’homme (1948) et la Charte des droits fondamentaux de l’Union européenne (2000). </w:t>
            </w:r>
          </w:p>
          <w:p w14:paraId="1FCEA2E9" w14:textId="77777777" w:rsidR="00065852" w:rsidRPr="00065852" w:rsidRDefault="00065852" w:rsidP="00065852">
            <w:pPr>
              <w:pStyle w:val="Default"/>
              <w:numPr>
                <w:ilvl w:val="0"/>
                <w:numId w:val="31"/>
              </w:numPr>
              <w:rPr>
                <w:rFonts w:asciiTheme="majorHAnsi" w:hAnsiTheme="majorHAnsi" w:cstheme="majorHAnsi"/>
                <w:sz w:val="22"/>
                <w:szCs w:val="22"/>
              </w:rPr>
            </w:pPr>
            <w:r w:rsidRPr="00065852">
              <w:rPr>
                <w:rFonts w:asciiTheme="majorHAnsi" w:hAnsiTheme="majorHAnsi" w:cstheme="majorHAnsi"/>
                <w:sz w:val="22"/>
                <w:szCs w:val="22"/>
              </w:rPr>
              <w:t xml:space="preserve">Mettre en avant certains droits politiques, économiques et sociaux qui en découlent : suffrage universel, droit à l’emploi, à la protection de la santé, à la gratuité de l’enseignement public, accès à la culture, droits environnementaux (Charte de l’environnement). </w:t>
            </w:r>
          </w:p>
          <w:p w14:paraId="554C8FF2" w14:textId="77777777" w:rsidR="00065852" w:rsidRPr="00065852" w:rsidRDefault="00065852" w:rsidP="00065852">
            <w:pPr>
              <w:pStyle w:val="Default"/>
              <w:numPr>
                <w:ilvl w:val="0"/>
                <w:numId w:val="31"/>
              </w:numPr>
              <w:rPr>
                <w:rFonts w:asciiTheme="majorHAnsi" w:hAnsiTheme="majorHAnsi" w:cstheme="majorHAnsi"/>
                <w:sz w:val="22"/>
                <w:szCs w:val="22"/>
              </w:rPr>
            </w:pPr>
            <w:r w:rsidRPr="00065852">
              <w:rPr>
                <w:rFonts w:asciiTheme="majorHAnsi" w:hAnsiTheme="majorHAnsi" w:cstheme="majorHAnsi"/>
                <w:sz w:val="22"/>
                <w:szCs w:val="22"/>
              </w:rPr>
              <w:t xml:space="preserve">Montrer que les droits fondamentaux s’exercent dans le cadre de la loi (exemple de la liberté d’expression). </w:t>
            </w:r>
          </w:p>
          <w:p w14:paraId="173DA998" w14:textId="5AD941A7" w:rsidR="003959EA" w:rsidRPr="00065852" w:rsidRDefault="00065852" w:rsidP="00065852">
            <w:pPr>
              <w:pStyle w:val="Default"/>
              <w:numPr>
                <w:ilvl w:val="0"/>
                <w:numId w:val="31"/>
              </w:numPr>
              <w:rPr>
                <w:rFonts w:asciiTheme="majorHAnsi" w:hAnsiTheme="majorHAnsi" w:cstheme="majorHAnsi"/>
              </w:rPr>
            </w:pPr>
            <w:r w:rsidRPr="00065852">
              <w:rPr>
                <w:rFonts w:asciiTheme="majorHAnsi" w:hAnsiTheme="majorHAnsi" w:cstheme="majorHAnsi"/>
                <w:sz w:val="22"/>
                <w:szCs w:val="22"/>
              </w:rPr>
              <w:t>Approfondir avec les droits dits « de troisième génération », qui résultent du droit de chacun de « vivre dans un environnement équilibré et respectueux de la santé » (art. 1er de la Charte de l’environnement).</w:t>
            </w:r>
          </w:p>
        </w:tc>
      </w:tr>
      <w:tr w:rsidR="003959EA" w14:paraId="2F7899BC" w14:textId="77777777" w:rsidTr="00351E8D">
        <w:trPr>
          <w:cantSplit/>
          <w:trHeight w:val="1789"/>
          <w:jc w:val="center"/>
        </w:trPr>
        <w:tc>
          <w:tcPr>
            <w:tcW w:w="1413" w:type="dxa"/>
            <w:shd w:val="clear" w:color="auto" w:fill="FFD966" w:themeFill="accent4" w:themeFillTint="99"/>
            <w:textDirection w:val="btLr"/>
          </w:tcPr>
          <w:p w14:paraId="00FB476A" w14:textId="2A0B359A" w:rsidR="003959EA" w:rsidRPr="00313FC0" w:rsidRDefault="00AA06E8" w:rsidP="00836F8B">
            <w:pPr>
              <w:ind w:left="113" w:right="113"/>
              <w:jc w:val="center"/>
              <w:rPr>
                <w:rFonts w:asciiTheme="majorHAnsi" w:hAnsiTheme="majorHAnsi" w:cstheme="majorHAnsi"/>
                <w:b/>
                <w:sz w:val="24"/>
              </w:rPr>
            </w:pPr>
            <w:r w:rsidRPr="00AA06E8">
              <w:rPr>
                <w:rFonts w:asciiTheme="majorHAnsi" w:hAnsiTheme="majorHAnsi" w:cstheme="majorHAnsi"/>
                <w:b/>
                <w:sz w:val="24"/>
              </w:rPr>
              <w:t>Respecter les droits de tous</w:t>
            </w:r>
          </w:p>
        </w:tc>
        <w:tc>
          <w:tcPr>
            <w:tcW w:w="8515" w:type="dxa"/>
          </w:tcPr>
          <w:p w14:paraId="6747DE1B" w14:textId="77777777" w:rsidR="00337439" w:rsidRPr="00337439" w:rsidRDefault="00337439" w:rsidP="00337439">
            <w:pPr>
              <w:pStyle w:val="Default"/>
              <w:rPr>
                <w:rFonts w:asciiTheme="majorHAnsi" w:hAnsiTheme="majorHAnsi" w:cstheme="majorHAnsi"/>
                <w:sz w:val="22"/>
                <w:szCs w:val="22"/>
              </w:rPr>
            </w:pPr>
            <w:r w:rsidRPr="00337439">
              <w:rPr>
                <w:rFonts w:asciiTheme="majorHAnsi" w:hAnsiTheme="majorHAnsi" w:cstheme="majorHAnsi"/>
                <w:b/>
                <w:bCs/>
                <w:sz w:val="22"/>
                <w:szCs w:val="22"/>
              </w:rPr>
              <w:t>Discriminations, stéréotypes</w:t>
            </w:r>
          </w:p>
          <w:p w14:paraId="4B20A1D3" w14:textId="77777777" w:rsidR="00337439" w:rsidRPr="00337439" w:rsidRDefault="00337439" w:rsidP="00337439">
            <w:pPr>
              <w:pStyle w:val="Default"/>
              <w:numPr>
                <w:ilvl w:val="0"/>
                <w:numId w:val="32"/>
              </w:numPr>
              <w:rPr>
                <w:rFonts w:asciiTheme="majorHAnsi" w:hAnsiTheme="majorHAnsi" w:cstheme="majorHAnsi"/>
                <w:sz w:val="22"/>
                <w:szCs w:val="22"/>
              </w:rPr>
            </w:pPr>
            <w:r w:rsidRPr="00337439">
              <w:rPr>
                <w:rFonts w:asciiTheme="majorHAnsi" w:hAnsiTheme="majorHAnsi" w:cstheme="majorHAnsi"/>
                <w:sz w:val="22"/>
                <w:szCs w:val="22"/>
              </w:rPr>
              <w:t xml:space="preserve">Montrer que la lutte contre les discriminations suppose la déconstruction des préjugés et des stéréotypes. </w:t>
            </w:r>
          </w:p>
          <w:p w14:paraId="42EF5405" w14:textId="59273429" w:rsidR="003959EA" w:rsidRPr="00337439" w:rsidRDefault="00337439" w:rsidP="00337439">
            <w:pPr>
              <w:pStyle w:val="Default"/>
              <w:numPr>
                <w:ilvl w:val="0"/>
                <w:numId w:val="32"/>
              </w:numPr>
              <w:rPr>
                <w:rFonts w:asciiTheme="majorHAnsi" w:hAnsiTheme="majorHAnsi" w:cstheme="majorHAnsi"/>
              </w:rPr>
            </w:pPr>
            <w:r w:rsidRPr="00337439">
              <w:rPr>
                <w:rFonts w:asciiTheme="majorHAnsi" w:hAnsiTheme="majorHAnsi" w:cstheme="majorHAnsi"/>
                <w:sz w:val="22"/>
                <w:szCs w:val="22"/>
              </w:rPr>
              <w:t>Faire reconnaitre les atteintes aux personnes : le racisme, l’antisémitisme, le sexisme, la xénophobie, l’homophobie, le harcèlement ; savoir que l’expression des discriminations est sanctionnée par la loi.</w:t>
            </w:r>
          </w:p>
        </w:tc>
      </w:tr>
      <w:tr w:rsidR="00AA06E8" w14:paraId="239A58AD" w14:textId="77777777" w:rsidTr="00AA06E8">
        <w:trPr>
          <w:cantSplit/>
          <w:trHeight w:val="1789"/>
          <w:jc w:val="center"/>
        </w:trPr>
        <w:tc>
          <w:tcPr>
            <w:tcW w:w="1413" w:type="dxa"/>
            <w:shd w:val="clear" w:color="auto" w:fill="FFC000" w:themeFill="accent4"/>
            <w:textDirection w:val="btLr"/>
          </w:tcPr>
          <w:p w14:paraId="72327E68" w14:textId="2982CF9E" w:rsidR="00AA06E8" w:rsidRPr="00AA06E8" w:rsidRDefault="00AA06E8" w:rsidP="00836F8B">
            <w:pPr>
              <w:ind w:left="113" w:right="113"/>
              <w:jc w:val="center"/>
              <w:rPr>
                <w:rFonts w:asciiTheme="majorHAnsi" w:hAnsiTheme="majorHAnsi" w:cstheme="majorHAnsi"/>
                <w:b/>
                <w:sz w:val="24"/>
              </w:rPr>
            </w:pPr>
            <w:r w:rsidRPr="00AA06E8">
              <w:rPr>
                <w:rFonts w:asciiTheme="majorHAnsi" w:hAnsiTheme="majorHAnsi" w:cstheme="majorHAnsi"/>
                <w:b/>
                <w:sz w:val="24"/>
              </w:rPr>
              <w:t>À l’école laïque</w:t>
            </w:r>
          </w:p>
        </w:tc>
        <w:tc>
          <w:tcPr>
            <w:tcW w:w="8515" w:type="dxa"/>
          </w:tcPr>
          <w:p w14:paraId="663397AB" w14:textId="77777777" w:rsidR="005D22EA" w:rsidRPr="005D22EA" w:rsidRDefault="005D22EA" w:rsidP="005D22EA">
            <w:pPr>
              <w:pStyle w:val="Default"/>
              <w:rPr>
                <w:rFonts w:asciiTheme="majorHAnsi" w:hAnsiTheme="majorHAnsi" w:cstheme="majorHAnsi"/>
                <w:sz w:val="22"/>
                <w:szCs w:val="22"/>
              </w:rPr>
            </w:pPr>
            <w:r w:rsidRPr="005D22EA">
              <w:rPr>
                <w:rFonts w:asciiTheme="majorHAnsi" w:hAnsiTheme="majorHAnsi" w:cstheme="majorHAnsi"/>
                <w:b/>
                <w:bCs/>
                <w:sz w:val="22"/>
                <w:szCs w:val="22"/>
              </w:rPr>
              <w:t>Laïcité (vue en CE1)</w:t>
            </w:r>
          </w:p>
          <w:p w14:paraId="644E7A6C" w14:textId="77777777" w:rsidR="005D22EA" w:rsidRPr="005D22EA" w:rsidRDefault="005D22EA" w:rsidP="005D22EA">
            <w:pPr>
              <w:pStyle w:val="Default"/>
              <w:numPr>
                <w:ilvl w:val="0"/>
                <w:numId w:val="33"/>
              </w:numPr>
              <w:rPr>
                <w:rFonts w:asciiTheme="majorHAnsi" w:hAnsiTheme="majorHAnsi" w:cstheme="majorHAnsi"/>
                <w:sz w:val="22"/>
                <w:szCs w:val="22"/>
              </w:rPr>
            </w:pPr>
            <w:r w:rsidRPr="005D22EA">
              <w:rPr>
                <w:rFonts w:asciiTheme="majorHAnsi" w:hAnsiTheme="majorHAnsi" w:cstheme="majorHAnsi"/>
                <w:sz w:val="22"/>
                <w:szCs w:val="22"/>
              </w:rPr>
              <w:t xml:space="preserve">Le respect des croyances est assuré, mais, comme ailleurs, leur expression est limitée par la loi. Celle-ci protège les élèves de toute influence religieuse et préserve leur liberté de conscience. </w:t>
            </w:r>
          </w:p>
          <w:p w14:paraId="16285039" w14:textId="68389897" w:rsidR="00AA06E8" w:rsidRPr="005D22EA" w:rsidRDefault="005D22EA" w:rsidP="005D22EA">
            <w:pPr>
              <w:pStyle w:val="Default"/>
              <w:numPr>
                <w:ilvl w:val="0"/>
                <w:numId w:val="33"/>
              </w:numPr>
              <w:rPr>
                <w:rFonts w:asciiTheme="majorHAnsi" w:hAnsiTheme="majorHAnsi" w:cstheme="majorHAnsi"/>
              </w:rPr>
            </w:pPr>
            <w:r w:rsidRPr="005D22EA">
              <w:rPr>
                <w:rFonts w:asciiTheme="majorHAnsi" w:hAnsiTheme="majorHAnsi" w:cstheme="majorHAnsi"/>
                <w:sz w:val="22"/>
                <w:szCs w:val="22"/>
              </w:rPr>
              <w:t>Nul ne peut être discriminé pour sa croyance ou ses convictions, mais nul n’a non plus le droit d’imposer ses croyances ou ses convictions aux autres.</w:t>
            </w:r>
          </w:p>
        </w:tc>
      </w:tr>
    </w:tbl>
    <w:p w14:paraId="5348EDBC" w14:textId="77777777" w:rsidR="00DA47F2" w:rsidRDefault="00DA47F2" w:rsidP="00E65A67">
      <w:pPr>
        <w:rPr>
          <w:rFonts w:asciiTheme="majorHAnsi" w:hAnsiTheme="majorHAnsi" w:cstheme="majorHAnsi"/>
        </w:rPr>
      </w:pPr>
    </w:p>
    <w:sectPr w:rsidR="00DA47F2" w:rsidSect="00263639">
      <w:headerReference w:type="default" r:id="rId8"/>
      <w:footerReference w:type="default" r:id="rId9"/>
      <w:pgSz w:w="11906" w:h="16838"/>
      <w:pgMar w:top="720" w:right="720" w:bottom="720" w:left="720"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4FC7" w14:textId="77777777" w:rsidR="008F5A1C" w:rsidRDefault="008F5A1C" w:rsidP="008123C1">
      <w:pPr>
        <w:spacing w:after="0" w:line="240" w:lineRule="auto"/>
      </w:pPr>
      <w:r>
        <w:separator/>
      </w:r>
    </w:p>
  </w:endnote>
  <w:endnote w:type="continuationSeparator" w:id="0">
    <w:p w14:paraId="2F8A053A" w14:textId="77777777" w:rsidR="008F5A1C" w:rsidRDefault="008F5A1C" w:rsidP="0081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378336"/>
      <w:docPartObj>
        <w:docPartGallery w:val="Page Numbers (Bottom of Page)"/>
        <w:docPartUnique/>
      </w:docPartObj>
    </w:sdtPr>
    <w:sdtEndPr/>
    <w:sdtContent>
      <w:p w14:paraId="4EA26903" w14:textId="77777777" w:rsidR="008123C1" w:rsidRDefault="008123C1" w:rsidP="008123C1">
        <w:pPr>
          <w:pStyle w:val="Pieddepage"/>
          <w:jc w:val="right"/>
        </w:pPr>
        <w:r>
          <w:rPr>
            <w:noProof/>
            <w:lang w:eastAsia="fr-FR"/>
          </w:rPr>
          <w:drawing>
            <wp:anchor distT="0" distB="0" distL="114300" distR="114300" simplePos="0" relativeHeight="251659264" behindDoc="0" locked="0" layoutInCell="1" allowOverlap="1" wp14:anchorId="13A832FB" wp14:editId="36B88081">
              <wp:simplePos x="0" y="0"/>
              <wp:positionH relativeFrom="margin">
                <wp:posOffset>-258445</wp:posOffset>
              </wp:positionH>
              <wp:positionV relativeFrom="margin">
                <wp:posOffset>9593580</wp:posOffset>
              </wp:positionV>
              <wp:extent cx="253365" cy="257175"/>
              <wp:effectExtent l="0" t="0" r="0" b="9525"/>
              <wp:wrapSquare wrapText="bothSides"/>
              <wp:docPr id="2" name="Image 2" descr="C:\Users\circo\Downloads\icone-608x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rco\Downloads\icone-608x6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23C1">
          <w:rPr>
            <w:rFonts w:asciiTheme="majorHAnsi" w:hAnsiTheme="majorHAnsi" w:cstheme="majorHAnsi"/>
          </w:rPr>
          <w:fldChar w:fldCharType="begin"/>
        </w:r>
        <w:r w:rsidRPr="008123C1">
          <w:rPr>
            <w:rFonts w:asciiTheme="majorHAnsi" w:hAnsiTheme="majorHAnsi" w:cstheme="majorHAnsi"/>
          </w:rPr>
          <w:instrText>PAGE   \* MERGEFORMAT</w:instrText>
        </w:r>
        <w:r w:rsidRPr="008123C1">
          <w:rPr>
            <w:rFonts w:asciiTheme="majorHAnsi" w:hAnsiTheme="majorHAnsi" w:cstheme="majorHAnsi"/>
          </w:rPr>
          <w:fldChar w:fldCharType="separate"/>
        </w:r>
        <w:r w:rsidR="00DC3DFC">
          <w:rPr>
            <w:rFonts w:asciiTheme="majorHAnsi" w:hAnsiTheme="majorHAnsi" w:cstheme="majorHAnsi"/>
            <w:noProof/>
          </w:rPr>
          <w:t>10</w:t>
        </w:r>
        <w:r w:rsidRPr="008123C1">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D084" w14:textId="77777777" w:rsidR="008F5A1C" w:rsidRDefault="008F5A1C" w:rsidP="008123C1">
      <w:pPr>
        <w:spacing w:after="0" w:line="240" w:lineRule="auto"/>
      </w:pPr>
      <w:r>
        <w:separator/>
      </w:r>
    </w:p>
  </w:footnote>
  <w:footnote w:type="continuationSeparator" w:id="0">
    <w:p w14:paraId="3AB8DCC8" w14:textId="77777777" w:rsidR="008F5A1C" w:rsidRDefault="008F5A1C" w:rsidP="0081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ABB" w14:textId="102C8836" w:rsidR="008123C1" w:rsidRDefault="008123C1" w:rsidP="008123C1">
    <w:pPr>
      <w:pStyle w:val="En-tte"/>
      <w:jc w:val="right"/>
      <w:rPr>
        <w:rFonts w:asciiTheme="majorHAnsi" w:hAnsiTheme="majorHAnsi" w:cstheme="majorHAnsi"/>
        <w:i/>
      </w:rPr>
    </w:pPr>
    <w:r w:rsidRPr="008123C1">
      <w:rPr>
        <w:rFonts w:asciiTheme="majorHAnsi" w:hAnsiTheme="majorHAnsi" w:cstheme="majorHAnsi"/>
        <w:i/>
      </w:rPr>
      <w:t>Programmes scolaires 202</w:t>
    </w:r>
    <w:r w:rsidR="0032339F">
      <w:rPr>
        <w:rFonts w:asciiTheme="majorHAnsi" w:hAnsiTheme="majorHAnsi" w:cstheme="majorHAnsi"/>
        <w:i/>
      </w:rPr>
      <w:t>4</w:t>
    </w:r>
    <w:r w:rsidRPr="008123C1">
      <w:rPr>
        <w:rFonts w:asciiTheme="majorHAnsi" w:hAnsiTheme="majorHAnsi" w:cstheme="majorHAnsi"/>
        <w:i/>
      </w:rPr>
      <w:t xml:space="preserve"> – Cycle </w:t>
    </w:r>
    <w:r w:rsidR="00DD4482">
      <w:rPr>
        <w:rFonts w:asciiTheme="majorHAnsi" w:hAnsiTheme="majorHAnsi" w:cstheme="majorHAnsi"/>
        <w:i/>
      </w:rPr>
      <w:t>3</w:t>
    </w:r>
    <w:r w:rsidRPr="008123C1">
      <w:rPr>
        <w:rFonts w:asciiTheme="majorHAnsi" w:hAnsiTheme="majorHAnsi" w:cstheme="majorHAnsi"/>
        <w:i/>
      </w:rPr>
      <w:t xml:space="preserve"> </w:t>
    </w:r>
    <w:r w:rsidR="00263639">
      <w:rPr>
        <w:rFonts w:asciiTheme="majorHAnsi" w:hAnsiTheme="majorHAnsi" w:cstheme="majorHAnsi"/>
        <w:i/>
      </w:rPr>
      <w:t>–</w:t>
    </w:r>
    <w:r w:rsidRPr="008123C1">
      <w:rPr>
        <w:rFonts w:asciiTheme="majorHAnsi" w:hAnsiTheme="majorHAnsi" w:cstheme="majorHAnsi"/>
        <w:i/>
      </w:rPr>
      <w:t xml:space="preserve"> </w:t>
    </w:r>
    <w:r w:rsidR="0032339F">
      <w:rPr>
        <w:rFonts w:asciiTheme="majorHAnsi" w:hAnsiTheme="majorHAnsi" w:cstheme="majorHAnsi"/>
        <w:i/>
      </w:rPr>
      <w:t>EMC</w:t>
    </w:r>
  </w:p>
  <w:p w14:paraId="0F3D1AB3" w14:textId="77777777" w:rsidR="00263639" w:rsidRPr="008123C1" w:rsidRDefault="00263639" w:rsidP="008123C1">
    <w:pPr>
      <w:pStyle w:val="En-tte"/>
      <w:jc w:val="right"/>
      <w:rPr>
        <w:rFonts w:asciiTheme="majorHAnsi" w:hAnsiTheme="majorHAnsi" w:cstheme="maj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42C"/>
    <w:multiLevelType w:val="multilevel"/>
    <w:tmpl w:val="6CB02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423898"/>
    <w:multiLevelType w:val="multilevel"/>
    <w:tmpl w:val="A0F44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9004A7"/>
    <w:multiLevelType w:val="multilevel"/>
    <w:tmpl w:val="5E1A87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C927F5"/>
    <w:multiLevelType w:val="multilevel"/>
    <w:tmpl w:val="3FA4D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4C525E"/>
    <w:multiLevelType w:val="multilevel"/>
    <w:tmpl w:val="3D8227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C66F83"/>
    <w:multiLevelType w:val="multilevel"/>
    <w:tmpl w:val="63589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1A7178"/>
    <w:multiLevelType w:val="multilevel"/>
    <w:tmpl w:val="8DD0E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A0315AB"/>
    <w:multiLevelType w:val="multilevel"/>
    <w:tmpl w:val="F57C4A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9C1448"/>
    <w:multiLevelType w:val="multilevel"/>
    <w:tmpl w:val="7CB0D0F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B8707B"/>
    <w:multiLevelType w:val="multilevel"/>
    <w:tmpl w:val="F8929B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9007CD"/>
    <w:multiLevelType w:val="multilevel"/>
    <w:tmpl w:val="F52892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0687481"/>
    <w:multiLevelType w:val="multilevel"/>
    <w:tmpl w:val="AFA6E4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B824E44"/>
    <w:multiLevelType w:val="multilevel"/>
    <w:tmpl w:val="861C8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C3E058B"/>
    <w:multiLevelType w:val="multilevel"/>
    <w:tmpl w:val="CF0C96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CCF3ED2"/>
    <w:multiLevelType w:val="multilevel"/>
    <w:tmpl w:val="7B724A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C913D3A"/>
    <w:multiLevelType w:val="multilevel"/>
    <w:tmpl w:val="1C983A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CCA588B"/>
    <w:multiLevelType w:val="multilevel"/>
    <w:tmpl w:val="423C8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D8721E2"/>
    <w:multiLevelType w:val="multilevel"/>
    <w:tmpl w:val="1400C7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188416E"/>
    <w:multiLevelType w:val="multilevel"/>
    <w:tmpl w:val="9E24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62037"/>
    <w:multiLevelType w:val="multilevel"/>
    <w:tmpl w:val="08E0ED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60D2092"/>
    <w:multiLevelType w:val="multilevel"/>
    <w:tmpl w:val="6C14C3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A6A7E68"/>
    <w:multiLevelType w:val="multilevel"/>
    <w:tmpl w:val="5C62B6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FE13C96"/>
    <w:multiLevelType w:val="multilevel"/>
    <w:tmpl w:val="102817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3B21ABD"/>
    <w:multiLevelType w:val="hybridMultilevel"/>
    <w:tmpl w:val="1A2ED7E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A5657B3"/>
    <w:multiLevelType w:val="multilevel"/>
    <w:tmpl w:val="8B06C5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1B2411E"/>
    <w:multiLevelType w:val="multilevel"/>
    <w:tmpl w:val="9BB059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1F9522C"/>
    <w:multiLevelType w:val="multilevel"/>
    <w:tmpl w:val="6F186F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37B2983"/>
    <w:multiLevelType w:val="multilevel"/>
    <w:tmpl w:val="A05EE7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9DB37BE"/>
    <w:multiLevelType w:val="multilevel"/>
    <w:tmpl w:val="86D06D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2474D81"/>
    <w:multiLevelType w:val="multilevel"/>
    <w:tmpl w:val="3E301A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5BB6781"/>
    <w:multiLevelType w:val="multilevel"/>
    <w:tmpl w:val="225200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7EE4931"/>
    <w:multiLevelType w:val="multilevel"/>
    <w:tmpl w:val="31EA4E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BBF1B81"/>
    <w:multiLevelType w:val="multilevel"/>
    <w:tmpl w:val="C17C2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3455520">
    <w:abstractNumId w:val="8"/>
  </w:num>
  <w:num w:numId="2" w16cid:durableId="343479035">
    <w:abstractNumId w:val="23"/>
  </w:num>
  <w:num w:numId="3" w16cid:durableId="636758045">
    <w:abstractNumId w:val="31"/>
  </w:num>
  <w:num w:numId="4" w16cid:durableId="1557467641">
    <w:abstractNumId w:val="10"/>
  </w:num>
  <w:num w:numId="5" w16cid:durableId="117797295">
    <w:abstractNumId w:val="13"/>
  </w:num>
  <w:num w:numId="6" w16cid:durableId="1939752483">
    <w:abstractNumId w:val="26"/>
  </w:num>
  <w:num w:numId="7" w16cid:durableId="1417169580">
    <w:abstractNumId w:val="2"/>
  </w:num>
  <w:num w:numId="8" w16cid:durableId="1964456706">
    <w:abstractNumId w:val="27"/>
  </w:num>
  <w:num w:numId="9" w16cid:durableId="714886278">
    <w:abstractNumId w:val="18"/>
  </w:num>
  <w:num w:numId="10" w16cid:durableId="492264080">
    <w:abstractNumId w:val="30"/>
  </w:num>
  <w:num w:numId="11" w16cid:durableId="170877652">
    <w:abstractNumId w:val="6"/>
  </w:num>
  <w:num w:numId="12" w16cid:durableId="503128214">
    <w:abstractNumId w:val="15"/>
  </w:num>
  <w:num w:numId="13" w16cid:durableId="615872814">
    <w:abstractNumId w:val="1"/>
  </w:num>
  <w:num w:numId="14" w16cid:durableId="361248383">
    <w:abstractNumId w:val="16"/>
  </w:num>
  <w:num w:numId="15" w16cid:durableId="592934295">
    <w:abstractNumId w:val="3"/>
  </w:num>
  <w:num w:numId="16" w16cid:durableId="420296341">
    <w:abstractNumId w:val="25"/>
  </w:num>
  <w:num w:numId="17" w16cid:durableId="918949568">
    <w:abstractNumId w:val="21"/>
  </w:num>
  <w:num w:numId="18" w16cid:durableId="972632563">
    <w:abstractNumId w:val="9"/>
  </w:num>
  <w:num w:numId="19" w16cid:durableId="1476416126">
    <w:abstractNumId w:val="32"/>
  </w:num>
  <w:num w:numId="20" w16cid:durableId="798576676">
    <w:abstractNumId w:val="11"/>
  </w:num>
  <w:num w:numId="21" w16cid:durableId="2077700913">
    <w:abstractNumId w:val="20"/>
  </w:num>
  <w:num w:numId="22" w16cid:durableId="1544825558">
    <w:abstractNumId w:val="14"/>
  </w:num>
  <w:num w:numId="23" w16cid:durableId="714813502">
    <w:abstractNumId w:val="5"/>
  </w:num>
  <w:num w:numId="24" w16cid:durableId="229001010">
    <w:abstractNumId w:val="0"/>
  </w:num>
  <w:num w:numId="25" w16cid:durableId="115489137">
    <w:abstractNumId w:val="19"/>
  </w:num>
  <w:num w:numId="26" w16cid:durableId="696388374">
    <w:abstractNumId w:val="24"/>
  </w:num>
  <w:num w:numId="27" w16cid:durableId="984165197">
    <w:abstractNumId w:val="29"/>
  </w:num>
  <w:num w:numId="28" w16cid:durableId="1632907660">
    <w:abstractNumId w:val="22"/>
  </w:num>
  <w:num w:numId="29" w16cid:durableId="2016153826">
    <w:abstractNumId w:val="4"/>
  </w:num>
  <w:num w:numId="30" w16cid:durableId="405037422">
    <w:abstractNumId w:val="28"/>
  </w:num>
  <w:num w:numId="31" w16cid:durableId="1605455663">
    <w:abstractNumId w:val="7"/>
  </w:num>
  <w:num w:numId="32" w16cid:durableId="940649166">
    <w:abstractNumId w:val="12"/>
  </w:num>
  <w:num w:numId="33" w16cid:durableId="2421548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C1"/>
    <w:rsid w:val="00020A6D"/>
    <w:rsid w:val="00065852"/>
    <w:rsid w:val="00084BA6"/>
    <w:rsid w:val="000C18EE"/>
    <w:rsid w:val="000D5C03"/>
    <w:rsid w:val="00127868"/>
    <w:rsid w:val="001364EC"/>
    <w:rsid w:val="0016509A"/>
    <w:rsid w:val="00193B5C"/>
    <w:rsid w:val="001C665B"/>
    <w:rsid w:val="002220C8"/>
    <w:rsid w:val="00233EF2"/>
    <w:rsid w:val="0026305B"/>
    <w:rsid w:val="00263639"/>
    <w:rsid w:val="00307C97"/>
    <w:rsid w:val="00313FC0"/>
    <w:rsid w:val="0032115F"/>
    <w:rsid w:val="0032339F"/>
    <w:rsid w:val="00337439"/>
    <w:rsid w:val="0034112F"/>
    <w:rsid w:val="00345436"/>
    <w:rsid w:val="00351E8D"/>
    <w:rsid w:val="003959EA"/>
    <w:rsid w:val="003C6896"/>
    <w:rsid w:val="00437512"/>
    <w:rsid w:val="00471BD4"/>
    <w:rsid w:val="004B1B75"/>
    <w:rsid w:val="00513588"/>
    <w:rsid w:val="00551AA4"/>
    <w:rsid w:val="00583C18"/>
    <w:rsid w:val="0059296B"/>
    <w:rsid w:val="005D22EA"/>
    <w:rsid w:val="0061671E"/>
    <w:rsid w:val="006C496C"/>
    <w:rsid w:val="00702B33"/>
    <w:rsid w:val="007219EE"/>
    <w:rsid w:val="00724C12"/>
    <w:rsid w:val="0072680B"/>
    <w:rsid w:val="007418DE"/>
    <w:rsid w:val="00741D97"/>
    <w:rsid w:val="00745FAA"/>
    <w:rsid w:val="007723E7"/>
    <w:rsid w:val="007778A3"/>
    <w:rsid w:val="007A1C1C"/>
    <w:rsid w:val="008123C1"/>
    <w:rsid w:val="008A2AB9"/>
    <w:rsid w:val="008F5A1C"/>
    <w:rsid w:val="00904A33"/>
    <w:rsid w:val="00932F74"/>
    <w:rsid w:val="00956ACD"/>
    <w:rsid w:val="009C699C"/>
    <w:rsid w:val="009C71CF"/>
    <w:rsid w:val="009F01E0"/>
    <w:rsid w:val="00A86DDC"/>
    <w:rsid w:val="00A91615"/>
    <w:rsid w:val="00A95FDB"/>
    <w:rsid w:val="00AA06E8"/>
    <w:rsid w:val="00AE2310"/>
    <w:rsid w:val="00B55423"/>
    <w:rsid w:val="00B80E7A"/>
    <w:rsid w:val="00B97EE3"/>
    <w:rsid w:val="00C076E6"/>
    <w:rsid w:val="00C5025C"/>
    <w:rsid w:val="00C55112"/>
    <w:rsid w:val="00DA47F2"/>
    <w:rsid w:val="00DC3DFC"/>
    <w:rsid w:val="00DD4482"/>
    <w:rsid w:val="00E22E4A"/>
    <w:rsid w:val="00E36AD4"/>
    <w:rsid w:val="00E65A67"/>
    <w:rsid w:val="00E739B8"/>
    <w:rsid w:val="00E73AE8"/>
    <w:rsid w:val="00E9755C"/>
    <w:rsid w:val="00EE192F"/>
    <w:rsid w:val="00F43D75"/>
    <w:rsid w:val="00F91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E553"/>
  <w15:chartTrackingRefBased/>
  <w15:docId w15:val="{8D217F28-F9CC-40D8-AFE7-FE76F8BC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75"/>
    <w:rPr>
      <w:rFonts w:ascii="Marianne" w:hAnsi="Marianne"/>
    </w:rPr>
  </w:style>
  <w:style w:type="paragraph" w:styleId="Titre1">
    <w:name w:val="heading 1"/>
    <w:basedOn w:val="Paragraphedeliste"/>
    <w:next w:val="Normal"/>
    <w:link w:val="Titre1Car"/>
    <w:uiPriority w:val="9"/>
    <w:qFormat/>
    <w:rsid w:val="004B1B75"/>
    <w:pPr>
      <w:numPr>
        <w:numId w:val="1"/>
      </w:numPr>
      <w:shd w:val="clear" w:color="auto" w:fill="9CC2E5" w:themeFill="accent1" w:themeFillTint="99"/>
      <w:spacing w:after="0"/>
      <w:ind w:hanging="360"/>
      <w:outlineLvl w:val="0"/>
    </w:pPr>
    <w:rPr>
      <w:rFonts w:eastAsia="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1B75"/>
    <w:rPr>
      <w:rFonts w:ascii="Marianne" w:eastAsia="Times New Roman" w:hAnsi="Marianne" w:cs="Times New Roman"/>
      <w:b/>
      <w:sz w:val="24"/>
      <w:szCs w:val="24"/>
      <w:shd w:val="clear" w:color="auto" w:fill="9CC2E5" w:themeFill="accent1" w:themeFillTint="99"/>
      <w:lang w:eastAsia="fr-FR"/>
    </w:rPr>
  </w:style>
  <w:style w:type="paragraph" w:styleId="Paragraphedeliste">
    <w:name w:val="List Paragraph"/>
    <w:basedOn w:val="Normal"/>
    <w:uiPriority w:val="34"/>
    <w:qFormat/>
    <w:rsid w:val="004B1B75"/>
    <w:pPr>
      <w:ind w:left="720"/>
      <w:contextualSpacing/>
    </w:pPr>
  </w:style>
  <w:style w:type="table" w:styleId="Grilledutableau">
    <w:name w:val="Table Grid"/>
    <w:basedOn w:val="TableauNormal"/>
    <w:uiPriority w:val="39"/>
    <w:rsid w:val="00812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ypena">
    <w:name w:val="oypena"/>
    <w:basedOn w:val="Policepardfaut"/>
    <w:rsid w:val="008123C1"/>
  </w:style>
  <w:style w:type="paragraph" w:styleId="NormalWeb">
    <w:name w:val="Normal (Web)"/>
    <w:basedOn w:val="Normal"/>
    <w:uiPriority w:val="99"/>
    <w:semiHidden/>
    <w:unhideWhenUsed/>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123C1"/>
    <w:pPr>
      <w:tabs>
        <w:tab w:val="center" w:pos="4536"/>
        <w:tab w:val="right" w:pos="9072"/>
      </w:tabs>
      <w:spacing w:after="0" w:line="240" w:lineRule="auto"/>
    </w:pPr>
  </w:style>
  <w:style w:type="character" w:customStyle="1" w:styleId="En-tteCar">
    <w:name w:val="En-tête Car"/>
    <w:basedOn w:val="Policepardfaut"/>
    <w:link w:val="En-tte"/>
    <w:uiPriority w:val="99"/>
    <w:rsid w:val="008123C1"/>
    <w:rPr>
      <w:rFonts w:ascii="Marianne" w:hAnsi="Marianne"/>
    </w:rPr>
  </w:style>
  <w:style w:type="paragraph" w:styleId="Pieddepage">
    <w:name w:val="footer"/>
    <w:basedOn w:val="Normal"/>
    <w:link w:val="PieddepageCar"/>
    <w:uiPriority w:val="99"/>
    <w:unhideWhenUsed/>
    <w:rsid w:val="008123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23C1"/>
    <w:rPr>
      <w:rFonts w:ascii="Marianne" w:hAnsi="Marianne"/>
    </w:rPr>
  </w:style>
  <w:style w:type="paragraph" w:customStyle="1" w:styleId="Default">
    <w:name w:val="Default"/>
    <w:rsid w:val="00263639"/>
    <w:pPr>
      <w:autoSpaceDE w:val="0"/>
      <w:autoSpaceDN w:val="0"/>
      <w:adjustRightInd w:val="0"/>
      <w:spacing w:after="0" w:line="240" w:lineRule="auto"/>
    </w:pPr>
    <w:rPr>
      <w:rFonts w:ascii="Marianne" w:hAnsi="Marianne" w:cs="Mariann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1483">
      <w:bodyDiv w:val="1"/>
      <w:marLeft w:val="0"/>
      <w:marRight w:val="0"/>
      <w:marTop w:val="0"/>
      <w:marBottom w:val="0"/>
      <w:divBdr>
        <w:top w:val="none" w:sz="0" w:space="0" w:color="auto"/>
        <w:left w:val="none" w:sz="0" w:space="0" w:color="auto"/>
        <w:bottom w:val="none" w:sz="0" w:space="0" w:color="auto"/>
        <w:right w:val="none" w:sz="0" w:space="0" w:color="auto"/>
      </w:divBdr>
    </w:div>
    <w:div w:id="487478714">
      <w:bodyDiv w:val="1"/>
      <w:marLeft w:val="0"/>
      <w:marRight w:val="0"/>
      <w:marTop w:val="0"/>
      <w:marBottom w:val="0"/>
      <w:divBdr>
        <w:top w:val="none" w:sz="0" w:space="0" w:color="auto"/>
        <w:left w:val="none" w:sz="0" w:space="0" w:color="auto"/>
        <w:bottom w:val="none" w:sz="0" w:space="0" w:color="auto"/>
        <w:right w:val="none" w:sz="0" w:space="0" w:color="auto"/>
      </w:divBdr>
    </w:div>
    <w:div w:id="594749348">
      <w:bodyDiv w:val="1"/>
      <w:marLeft w:val="0"/>
      <w:marRight w:val="0"/>
      <w:marTop w:val="0"/>
      <w:marBottom w:val="0"/>
      <w:divBdr>
        <w:top w:val="none" w:sz="0" w:space="0" w:color="auto"/>
        <w:left w:val="none" w:sz="0" w:space="0" w:color="auto"/>
        <w:bottom w:val="none" w:sz="0" w:space="0" w:color="auto"/>
        <w:right w:val="none" w:sz="0" w:space="0" w:color="auto"/>
      </w:divBdr>
    </w:div>
    <w:div w:id="986326210">
      <w:bodyDiv w:val="1"/>
      <w:marLeft w:val="0"/>
      <w:marRight w:val="0"/>
      <w:marTop w:val="0"/>
      <w:marBottom w:val="0"/>
      <w:divBdr>
        <w:top w:val="none" w:sz="0" w:space="0" w:color="auto"/>
        <w:left w:val="none" w:sz="0" w:space="0" w:color="auto"/>
        <w:bottom w:val="none" w:sz="0" w:space="0" w:color="auto"/>
        <w:right w:val="none" w:sz="0" w:space="0" w:color="auto"/>
      </w:divBdr>
    </w:div>
    <w:div w:id="1003704286">
      <w:bodyDiv w:val="1"/>
      <w:marLeft w:val="0"/>
      <w:marRight w:val="0"/>
      <w:marTop w:val="0"/>
      <w:marBottom w:val="0"/>
      <w:divBdr>
        <w:top w:val="none" w:sz="0" w:space="0" w:color="auto"/>
        <w:left w:val="none" w:sz="0" w:space="0" w:color="auto"/>
        <w:bottom w:val="none" w:sz="0" w:space="0" w:color="auto"/>
        <w:right w:val="none" w:sz="0" w:space="0" w:color="auto"/>
      </w:divBdr>
    </w:div>
    <w:div w:id="1290937050">
      <w:bodyDiv w:val="1"/>
      <w:marLeft w:val="0"/>
      <w:marRight w:val="0"/>
      <w:marTop w:val="0"/>
      <w:marBottom w:val="0"/>
      <w:divBdr>
        <w:top w:val="none" w:sz="0" w:space="0" w:color="auto"/>
        <w:left w:val="none" w:sz="0" w:space="0" w:color="auto"/>
        <w:bottom w:val="none" w:sz="0" w:space="0" w:color="auto"/>
        <w:right w:val="none" w:sz="0" w:space="0" w:color="auto"/>
      </w:divBdr>
    </w:div>
    <w:div w:id="1466580556">
      <w:bodyDiv w:val="1"/>
      <w:marLeft w:val="0"/>
      <w:marRight w:val="0"/>
      <w:marTop w:val="0"/>
      <w:marBottom w:val="0"/>
      <w:divBdr>
        <w:top w:val="none" w:sz="0" w:space="0" w:color="auto"/>
        <w:left w:val="none" w:sz="0" w:space="0" w:color="auto"/>
        <w:bottom w:val="none" w:sz="0" w:space="0" w:color="auto"/>
        <w:right w:val="none" w:sz="0" w:space="0" w:color="auto"/>
      </w:divBdr>
    </w:div>
    <w:div w:id="1472475235">
      <w:bodyDiv w:val="1"/>
      <w:marLeft w:val="0"/>
      <w:marRight w:val="0"/>
      <w:marTop w:val="0"/>
      <w:marBottom w:val="0"/>
      <w:divBdr>
        <w:top w:val="none" w:sz="0" w:space="0" w:color="auto"/>
        <w:left w:val="none" w:sz="0" w:space="0" w:color="auto"/>
        <w:bottom w:val="none" w:sz="0" w:space="0" w:color="auto"/>
        <w:right w:val="none" w:sz="0" w:space="0" w:color="auto"/>
      </w:divBdr>
    </w:div>
    <w:div w:id="1510371620">
      <w:bodyDiv w:val="1"/>
      <w:marLeft w:val="0"/>
      <w:marRight w:val="0"/>
      <w:marTop w:val="0"/>
      <w:marBottom w:val="0"/>
      <w:divBdr>
        <w:top w:val="none" w:sz="0" w:space="0" w:color="auto"/>
        <w:left w:val="none" w:sz="0" w:space="0" w:color="auto"/>
        <w:bottom w:val="none" w:sz="0" w:space="0" w:color="auto"/>
        <w:right w:val="none" w:sz="0" w:space="0" w:color="auto"/>
      </w:divBdr>
    </w:div>
    <w:div w:id="1579511817">
      <w:bodyDiv w:val="1"/>
      <w:marLeft w:val="0"/>
      <w:marRight w:val="0"/>
      <w:marTop w:val="0"/>
      <w:marBottom w:val="0"/>
      <w:divBdr>
        <w:top w:val="none" w:sz="0" w:space="0" w:color="auto"/>
        <w:left w:val="none" w:sz="0" w:space="0" w:color="auto"/>
        <w:bottom w:val="none" w:sz="0" w:space="0" w:color="auto"/>
        <w:right w:val="none" w:sz="0" w:space="0" w:color="auto"/>
      </w:divBdr>
    </w:div>
    <w:div w:id="1918859776">
      <w:bodyDiv w:val="1"/>
      <w:marLeft w:val="0"/>
      <w:marRight w:val="0"/>
      <w:marTop w:val="0"/>
      <w:marBottom w:val="0"/>
      <w:divBdr>
        <w:top w:val="none" w:sz="0" w:space="0" w:color="auto"/>
        <w:left w:val="none" w:sz="0" w:space="0" w:color="auto"/>
        <w:bottom w:val="none" w:sz="0" w:space="0" w:color="auto"/>
        <w:right w:val="none" w:sz="0" w:space="0" w:color="auto"/>
      </w:divBdr>
    </w:div>
    <w:div w:id="1976519332">
      <w:bodyDiv w:val="1"/>
      <w:marLeft w:val="0"/>
      <w:marRight w:val="0"/>
      <w:marTop w:val="0"/>
      <w:marBottom w:val="0"/>
      <w:divBdr>
        <w:top w:val="none" w:sz="0" w:space="0" w:color="auto"/>
        <w:left w:val="none" w:sz="0" w:space="0" w:color="auto"/>
        <w:bottom w:val="none" w:sz="0" w:space="0" w:color="auto"/>
        <w:right w:val="none" w:sz="0" w:space="0" w:color="auto"/>
      </w:divBdr>
    </w:div>
    <w:div w:id="19852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8755-6F0C-4C42-A0C0-7269ED5F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3419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Jullien</dc:creator>
  <cp:keywords/>
  <dc:description/>
  <cp:lastModifiedBy>Camille Jullien</cp:lastModifiedBy>
  <cp:revision>3</cp:revision>
  <dcterms:created xsi:type="dcterms:W3CDTF">2026-07-26T13:46:00Z</dcterms:created>
  <dcterms:modified xsi:type="dcterms:W3CDTF">2026-07-26T13:47:00Z</dcterms:modified>
</cp:coreProperties>
</file>