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4359" w14:textId="77777777" w:rsidR="00C171D5" w:rsidRDefault="00C171D5">
      <w:pPr>
        <w:rPr>
          <w:rFonts w:asciiTheme="majorHAnsi" w:hAnsiTheme="majorHAnsi" w:cstheme="majorHAnsi"/>
          <w:sz w:val="2"/>
          <w:szCs w:val="2"/>
        </w:rPr>
      </w:pPr>
    </w:p>
    <w:p w14:paraId="52BD435A" w14:textId="77777777" w:rsidR="00C171D5" w:rsidRDefault="00000000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ACQUERIR LE LANGAGE ORAL</w:t>
      </w:r>
    </w:p>
    <w:tbl>
      <w:tblPr>
        <w:tblStyle w:val="Grilledutableau"/>
        <w:tblW w:w="1068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418"/>
      </w:tblGrid>
      <w:tr w:rsidR="000B7E13" w14:paraId="52BD4368" w14:textId="77777777" w:rsidTr="007D4238">
        <w:trPr>
          <w:cantSplit/>
          <w:trHeight w:val="713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14:paraId="52BD4361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Enrichir son vocabulaire</w:t>
            </w:r>
          </w:p>
        </w:tc>
        <w:tc>
          <w:tcPr>
            <w:tcW w:w="8418" w:type="dxa"/>
          </w:tcPr>
          <w:p w14:paraId="0061A2FD" w14:textId="77777777" w:rsidR="000B7E13" w:rsidRDefault="000B7E13" w:rsidP="000B7E13">
            <w:pPr>
              <w:numPr>
                <w:ilvl w:val="0"/>
                <w:numId w:val="2"/>
              </w:num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4"/>
                <w:lang w:eastAsia="fr-FR"/>
              </w:rPr>
              <w:t>Comprendre, mémoriser, réemployer les mots des corpus enseignés (2 par période).</w:t>
            </w:r>
          </w:p>
          <w:p w14:paraId="52BD4367" w14:textId="0AB94390" w:rsidR="000B7E13" w:rsidRPr="000B7E13" w:rsidRDefault="000B7E13" w:rsidP="000B7E13">
            <w:pPr>
              <w:numPr>
                <w:ilvl w:val="0"/>
                <w:numId w:val="2"/>
              </w:num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0B7E13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Organiser les mots en catégorie et en réseau.</w:t>
            </w:r>
          </w:p>
        </w:tc>
      </w:tr>
      <w:tr w:rsidR="000B7E13" w14:paraId="52BD4373" w14:textId="77777777" w:rsidTr="007D4238">
        <w:trPr>
          <w:cantSplit/>
          <w:trHeight w:val="979"/>
          <w:jc w:val="center"/>
        </w:trPr>
        <w:tc>
          <w:tcPr>
            <w:tcW w:w="2263" w:type="dxa"/>
            <w:shd w:val="clear" w:color="auto" w:fill="B4C6E7" w:themeFill="accent5" w:themeFillTint="66"/>
            <w:vAlign w:val="center"/>
          </w:tcPr>
          <w:p w14:paraId="52BD4369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Développer sa syntaxe</w:t>
            </w:r>
          </w:p>
        </w:tc>
        <w:tc>
          <w:tcPr>
            <w:tcW w:w="8418" w:type="dxa"/>
          </w:tcPr>
          <w:p w14:paraId="70365225" w14:textId="77777777" w:rsidR="000B7E13" w:rsidRDefault="000B7E13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Diversifier les pronoms employés.</w:t>
            </w:r>
          </w:p>
          <w:p w14:paraId="6EFA57DA" w14:textId="77777777" w:rsidR="000B7E13" w:rsidRDefault="000B7E13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Construire à l’oral un système de temps de plus en plus efficace.</w:t>
            </w:r>
          </w:p>
          <w:p w14:paraId="52BD4372" w14:textId="150938EA" w:rsidR="000B7E13" w:rsidRDefault="000B7E13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Formuler des énoncés de plus en plus complexes.</w:t>
            </w:r>
          </w:p>
        </w:tc>
      </w:tr>
      <w:tr w:rsidR="000B7E13" w14:paraId="52BD4379" w14:textId="77777777" w:rsidTr="007D4238">
        <w:trPr>
          <w:cantSplit/>
          <w:trHeight w:val="695"/>
          <w:jc w:val="center"/>
        </w:trPr>
        <w:tc>
          <w:tcPr>
            <w:tcW w:w="2263" w:type="dxa"/>
            <w:shd w:val="clear" w:color="auto" w:fill="8EAADB" w:themeFill="accent5" w:themeFillTint="99"/>
            <w:vAlign w:val="center"/>
          </w:tcPr>
          <w:p w14:paraId="52BD4374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Articuler distinctement</w:t>
            </w:r>
          </w:p>
        </w:tc>
        <w:tc>
          <w:tcPr>
            <w:tcW w:w="8418" w:type="dxa"/>
          </w:tcPr>
          <w:p w14:paraId="52BD4378" w14:textId="6060A0E5" w:rsidR="000B7E13" w:rsidRDefault="000B7E13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Articuler distinctement les couples de consonnes proches suivants : t/k, f/s, m/n.</w:t>
            </w:r>
          </w:p>
        </w:tc>
      </w:tr>
      <w:tr w:rsidR="000B7E13" w14:paraId="52BD4387" w14:textId="77777777" w:rsidTr="007D4238">
        <w:trPr>
          <w:cantSplit/>
          <w:trHeight w:val="1134"/>
          <w:jc w:val="center"/>
        </w:trPr>
        <w:tc>
          <w:tcPr>
            <w:tcW w:w="2263" w:type="dxa"/>
            <w:shd w:val="clear" w:color="auto" w:fill="4472C4" w:themeFill="accent5"/>
            <w:vAlign w:val="center"/>
          </w:tcPr>
          <w:p w14:paraId="52BD437A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Produire des discours variés</w:t>
            </w:r>
          </w:p>
        </w:tc>
        <w:tc>
          <w:tcPr>
            <w:tcW w:w="8418" w:type="dxa"/>
          </w:tcPr>
          <w:p w14:paraId="3C077117" w14:textId="77777777" w:rsidR="000B7E13" w:rsidRDefault="000B7E13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Entrer en communication verbale avec un adulte ou un autre élève.</w:t>
            </w:r>
          </w:p>
          <w:p w14:paraId="048A4FE8" w14:textId="77777777" w:rsidR="000B7E13" w:rsidRDefault="000B7E13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Dire ce qu’on fait.</w:t>
            </w:r>
          </w:p>
          <w:p w14:paraId="492834DF" w14:textId="77777777" w:rsidR="000B7E13" w:rsidRDefault="000B7E13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Dire ce qu’on a fait et, peu à peu, ce qu’on va faire. </w:t>
            </w:r>
          </w:p>
          <w:p w14:paraId="52BD4386" w14:textId="268134B1" w:rsidR="000B7E13" w:rsidRDefault="000B7E13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Prendre part à l’oralisation d’un court texte mémorisé.</w:t>
            </w:r>
          </w:p>
        </w:tc>
      </w:tr>
    </w:tbl>
    <w:p w14:paraId="52BD4388" w14:textId="77777777" w:rsidR="00C171D5" w:rsidRDefault="00C171D5">
      <w:pPr>
        <w:rPr>
          <w:rFonts w:asciiTheme="majorHAnsi" w:hAnsiTheme="majorHAnsi" w:cstheme="majorHAnsi"/>
        </w:rPr>
      </w:pPr>
    </w:p>
    <w:p w14:paraId="52BD4394" w14:textId="77777777" w:rsidR="00C171D5" w:rsidRDefault="00000000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PASSER DE L’ORAL A L’ECRIT : se préparer à apprendre à lire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10"/>
      </w:tblGrid>
      <w:tr w:rsidR="000B7E13" w14:paraId="23FF53E7" w14:textId="77777777" w:rsidTr="007D4238">
        <w:trPr>
          <w:cantSplit/>
          <w:trHeight w:val="474"/>
          <w:jc w:val="center"/>
        </w:trPr>
        <w:tc>
          <w:tcPr>
            <w:tcW w:w="10773" w:type="dxa"/>
            <w:gridSpan w:val="2"/>
            <w:shd w:val="clear" w:color="auto" w:fill="FFF2CC" w:themeFill="accent4" w:themeFillTint="33"/>
            <w:vAlign w:val="center"/>
          </w:tcPr>
          <w:p w14:paraId="17F819B8" w14:textId="1C03D82F" w:rsidR="000B7E13" w:rsidRDefault="000B7E13" w:rsidP="000B7E13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Acquérir les habiletés phonologiques et le principe alphabétique</w:t>
            </w:r>
          </w:p>
        </w:tc>
      </w:tr>
      <w:tr w:rsidR="000B7E13" w14:paraId="52BD43A3" w14:textId="77777777" w:rsidTr="007D4238">
        <w:trPr>
          <w:cantSplit/>
          <w:trHeight w:val="991"/>
          <w:jc w:val="center"/>
        </w:trPr>
        <w:tc>
          <w:tcPr>
            <w:tcW w:w="2263" w:type="dxa"/>
            <w:shd w:val="clear" w:color="auto" w:fill="FFF2CC" w:themeFill="accent4" w:themeFillTint="33"/>
          </w:tcPr>
          <w:p w14:paraId="52BD439C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Écouter, identifier, discriminer et reproduire des sons</w:t>
            </w:r>
          </w:p>
        </w:tc>
        <w:tc>
          <w:tcPr>
            <w:tcW w:w="8510" w:type="dxa"/>
          </w:tcPr>
          <w:p w14:paraId="3F0000AD" w14:textId="77777777" w:rsidR="000B7E13" w:rsidRDefault="000B7E13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Identifier les sons de la langue, lors de situations d’écoute proposées par le professeur.</w:t>
            </w:r>
          </w:p>
          <w:p w14:paraId="52BD43A2" w14:textId="7E26B4A0" w:rsidR="000B7E13" w:rsidRDefault="000B7E13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Identifier un mot donné à l’oral dans une phrase, dans un texte.</w:t>
            </w:r>
          </w:p>
        </w:tc>
      </w:tr>
      <w:tr w:rsidR="000B7E13" w14:paraId="52BD43AE" w14:textId="77777777" w:rsidTr="007D4238">
        <w:trPr>
          <w:cantSplit/>
          <w:trHeight w:val="976"/>
          <w:jc w:val="center"/>
        </w:trPr>
        <w:tc>
          <w:tcPr>
            <w:tcW w:w="2263" w:type="dxa"/>
            <w:shd w:val="clear" w:color="auto" w:fill="FFF2CC" w:themeFill="accent4" w:themeFillTint="33"/>
          </w:tcPr>
          <w:p w14:paraId="52BD43A5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Manipuler des syllabes orales puis des phonèmes</w:t>
            </w:r>
          </w:p>
        </w:tc>
        <w:tc>
          <w:tcPr>
            <w:tcW w:w="8510" w:type="dxa"/>
          </w:tcPr>
          <w:p w14:paraId="69506CF4" w14:textId="77777777" w:rsidR="000B7E13" w:rsidRDefault="000B7E13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Scander les syllabes d’un mot.</w:t>
            </w:r>
          </w:p>
          <w:p w14:paraId="52BD43AD" w14:textId="4D70B0BF" w:rsidR="000B7E13" w:rsidRDefault="000B7E13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 des comptines courtes comprenant des phonèmes proches.</w:t>
            </w:r>
          </w:p>
        </w:tc>
      </w:tr>
      <w:tr w:rsidR="007D4238" w14:paraId="52BD43B7" w14:textId="77777777" w:rsidTr="007D4238">
        <w:trPr>
          <w:cantSplit/>
          <w:trHeight w:val="752"/>
          <w:jc w:val="center"/>
        </w:trPr>
        <w:tc>
          <w:tcPr>
            <w:tcW w:w="2263" w:type="dxa"/>
            <w:shd w:val="clear" w:color="auto" w:fill="FFF2CC" w:themeFill="accent4" w:themeFillTint="33"/>
          </w:tcPr>
          <w:p w14:paraId="52BD43B0" w14:textId="77777777" w:rsidR="007D4238" w:rsidRDefault="007D4238" w:rsidP="007D42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Connaitre le nom des lettres</w:t>
            </w:r>
          </w:p>
        </w:tc>
        <w:tc>
          <w:tcPr>
            <w:tcW w:w="8510" w:type="dxa"/>
          </w:tcPr>
          <w:p w14:paraId="52BD43B6" w14:textId="4BA8DB86" w:rsidR="007D4238" w:rsidRDefault="007D4238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Reconnaitre et nommer certaines lettres de son prénom écrit en capitales.</w:t>
            </w:r>
          </w:p>
        </w:tc>
      </w:tr>
      <w:tr w:rsidR="007D4238" w14:paraId="52BD43C4" w14:textId="77777777" w:rsidTr="007D4238">
        <w:trPr>
          <w:cantSplit/>
          <w:trHeight w:val="706"/>
          <w:jc w:val="center"/>
        </w:trPr>
        <w:tc>
          <w:tcPr>
            <w:tcW w:w="2263" w:type="dxa"/>
            <w:shd w:val="clear" w:color="auto" w:fill="FFF2CC" w:themeFill="accent4" w:themeFillTint="33"/>
          </w:tcPr>
          <w:p w14:paraId="52BD43B9" w14:textId="77777777" w:rsidR="007D4238" w:rsidRDefault="007D4238" w:rsidP="007D42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Connaitre le son des lettres</w:t>
            </w:r>
          </w:p>
        </w:tc>
        <w:tc>
          <w:tcPr>
            <w:tcW w:w="8510" w:type="dxa"/>
          </w:tcPr>
          <w:p w14:paraId="52BD43C3" w14:textId="47B07886" w:rsidR="007D4238" w:rsidRPr="007D4238" w:rsidRDefault="007D4238" w:rsidP="007D4238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52BD43CA" w14:textId="77777777" w:rsidR="00C171D5" w:rsidRDefault="00C171D5">
      <w:pPr>
        <w:rPr>
          <w:rFonts w:asciiTheme="majorHAnsi" w:hAnsiTheme="majorHAnsi" w:cstheme="majorHAnsi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8505"/>
      </w:tblGrid>
      <w:tr w:rsidR="007D4238" w14:paraId="52BD43CF" w14:textId="77777777" w:rsidTr="007D4238">
        <w:trPr>
          <w:trHeight w:val="70"/>
          <w:jc w:val="center"/>
        </w:trPr>
        <w:tc>
          <w:tcPr>
            <w:tcW w:w="2268" w:type="dxa"/>
          </w:tcPr>
          <w:p w14:paraId="52BD43CB" w14:textId="77777777" w:rsidR="007D4238" w:rsidRDefault="007D42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8505" w:type="dxa"/>
            <w:shd w:val="clear" w:color="auto" w:fill="FFE599" w:themeFill="accent4" w:themeFillTint="66"/>
            <w:vAlign w:val="center"/>
          </w:tcPr>
          <w:p w14:paraId="52BD43CE" w14:textId="72C415B4" w:rsidR="007D4238" w:rsidRPr="007D4238" w:rsidRDefault="007D4238" w:rsidP="007D4238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S’éveiller à la diversité linguistique</w:t>
            </w:r>
          </w:p>
        </w:tc>
      </w:tr>
      <w:tr w:rsidR="007D4238" w14:paraId="52BD43D6" w14:textId="77777777" w:rsidTr="007D4238">
        <w:trPr>
          <w:cantSplit/>
          <w:trHeight w:val="113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2BD43D0" w14:textId="77777777" w:rsidR="007D4238" w:rsidRDefault="007D4238" w:rsidP="007D42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S’éveiller à la diversité linguistique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2BD43D5" w14:textId="3AEA806D" w:rsidR="007D4238" w:rsidRDefault="007D4238" w:rsidP="007D4238">
            <w:pPr>
              <w:pStyle w:val="Default"/>
              <w:numPr>
                <w:ilvl w:val="0"/>
                <w:numId w:val="14"/>
              </w:numPr>
              <w:ind w:left="459" w:hanging="42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Écouter des chants, des comptines, des histoires connues dans des versions en français et en langue étrangère. </w:t>
            </w:r>
          </w:p>
        </w:tc>
      </w:tr>
      <w:tr w:rsidR="007D4238" w14:paraId="720670CE" w14:textId="77777777" w:rsidTr="007D4238">
        <w:trPr>
          <w:cantSplit/>
          <w:trHeight w:val="346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4776D" w14:textId="77777777" w:rsidR="007D4238" w:rsidRDefault="007D4238" w:rsidP="007D4238">
            <w:pPr>
              <w:pStyle w:val="Default"/>
              <w:ind w:left="45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4238" w14:paraId="5C81482E" w14:textId="77777777" w:rsidTr="008D12C1">
        <w:trPr>
          <w:cantSplit/>
          <w:trHeight w:val="510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580BEC9E" w14:textId="2112287F" w:rsidR="007D4238" w:rsidRDefault="007D4238" w:rsidP="007D4238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Écouter et comprendre différentes formes d’écrits</w:t>
            </w:r>
          </w:p>
        </w:tc>
      </w:tr>
      <w:tr w:rsidR="008D12C1" w14:paraId="52BD43E0" w14:textId="77777777" w:rsidTr="008D12C1">
        <w:trPr>
          <w:cantSplit/>
          <w:trHeight w:val="555"/>
          <w:jc w:val="center"/>
        </w:trPr>
        <w:tc>
          <w:tcPr>
            <w:tcW w:w="2268" w:type="dxa"/>
            <w:shd w:val="clear" w:color="auto" w:fill="FFD966" w:themeFill="accent4" w:themeFillTint="99"/>
            <w:vAlign w:val="center"/>
          </w:tcPr>
          <w:p w14:paraId="52BD43D8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Découvrir les supports de l’écrit</w:t>
            </w:r>
          </w:p>
        </w:tc>
        <w:tc>
          <w:tcPr>
            <w:tcW w:w="8505" w:type="dxa"/>
          </w:tcPr>
          <w:p w14:paraId="53F06F37" w14:textId="77777777" w:rsidR="008D12C1" w:rsidRDefault="008D12C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Repérer les outils fonctionnels utilisés quotidiennement en classe (étiquette du prénom, emploi du temps, affiches, etc.).</w:t>
            </w:r>
          </w:p>
          <w:p w14:paraId="52BD43DF" w14:textId="49E7833F" w:rsidR="008D12C1" w:rsidRDefault="008D12C1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Reconnaitre quelques écrits utilisés et produits en classe (comptines, recettes, carnet de lecteur).</w:t>
            </w:r>
          </w:p>
        </w:tc>
      </w:tr>
      <w:tr w:rsidR="008D12C1" w14:paraId="52BD43EB" w14:textId="77777777" w:rsidTr="00003F6D">
        <w:trPr>
          <w:cantSplit/>
          <w:trHeight w:val="564"/>
          <w:jc w:val="center"/>
        </w:trPr>
        <w:tc>
          <w:tcPr>
            <w:tcW w:w="2268" w:type="dxa"/>
            <w:shd w:val="clear" w:color="auto" w:fill="FFD966" w:themeFill="accent4" w:themeFillTint="99"/>
            <w:vAlign w:val="center"/>
          </w:tcPr>
          <w:p w14:paraId="52BD43E2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Comprendre des textes lus par le professeur</w:t>
            </w:r>
          </w:p>
        </w:tc>
        <w:tc>
          <w:tcPr>
            <w:tcW w:w="8505" w:type="dxa"/>
          </w:tcPr>
          <w:p w14:paraId="723960A4" w14:textId="77777777" w:rsidR="008D12C1" w:rsidRDefault="008D12C1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Reconnaitre un personnage, le nommer et le situer dans les illustrations.</w:t>
            </w:r>
          </w:p>
          <w:p w14:paraId="52BD43EA" w14:textId="1E3D5895" w:rsidR="008D12C1" w:rsidRDefault="008D12C1">
            <w:pPr>
              <w:pStyle w:val="Defaul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Comprendre des histoires où l’enchainement des actions peut être rattaché à des expériences connues de la vie quotidienne (le bain, le coucher, etc.).</w:t>
            </w:r>
          </w:p>
        </w:tc>
      </w:tr>
    </w:tbl>
    <w:p w14:paraId="52BD43EC" w14:textId="77777777" w:rsidR="00C171D5" w:rsidRDefault="00C171D5">
      <w:pPr>
        <w:rPr>
          <w:rFonts w:asciiTheme="majorHAnsi" w:hAnsiTheme="majorHAnsi" w:cstheme="majorHAnsi"/>
        </w:rPr>
      </w:pPr>
    </w:p>
    <w:p w14:paraId="52BD43ED" w14:textId="77777777" w:rsidR="00C171D5" w:rsidRDefault="00C171D5">
      <w:pPr>
        <w:rPr>
          <w:rFonts w:asciiTheme="majorHAnsi" w:hAnsiTheme="majorHAnsi" w:cstheme="majorHAnsi"/>
        </w:rPr>
      </w:pPr>
    </w:p>
    <w:p w14:paraId="52BD43F2" w14:textId="77777777" w:rsidR="00C171D5" w:rsidRDefault="00000000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lastRenderedPageBreak/>
        <w:t>PASSER DE L’ORAL E L’ECRIT : se préparer à apprendre à écrire</w:t>
      </w:r>
    </w:p>
    <w:tbl>
      <w:tblPr>
        <w:tblStyle w:val="Grilledutableau"/>
        <w:tblW w:w="1067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410"/>
      </w:tblGrid>
      <w:tr w:rsidR="008D12C1" w14:paraId="52BD4405" w14:textId="77777777" w:rsidTr="008D12C1">
        <w:trPr>
          <w:cantSplit/>
          <w:trHeight w:val="1134"/>
          <w:jc w:val="center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52BD43F9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Apprendre le geste d’écriture</w:t>
            </w:r>
          </w:p>
        </w:tc>
        <w:tc>
          <w:tcPr>
            <w:tcW w:w="8410" w:type="dxa"/>
          </w:tcPr>
          <w:p w14:paraId="1942F1F6" w14:textId="77777777" w:rsidR="008D12C1" w:rsidRDefault="008D12C1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Participer aux activités de motricité générale, de motricité fine et aux exercices de graphismes.</w:t>
            </w:r>
          </w:p>
          <w:p w14:paraId="38492FF0" w14:textId="77777777" w:rsidR="008D12C1" w:rsidRDefault="008D12C1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Guider son geste par le regard lorsqu’il trace ou écrit.</w:t>
            </w:r>
          </w:p>
          <w:p w14:paraId="52BD4404" w14:textId="6AC0E9E8" w:rsidR="008D12C1" w:rsidRDefault="008D12C1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Prendre des repères spatiaux sur le support utilisé pour tracer.</w:t>
            </w:r>
          </w:p>
        </w:tc>
      </w:tr>
      <w:tr w:rsidR="008D12C1" w14:paraId="561CB2FC" w14:textId="77777777" w:rsidTr="008D12C1">
        <w:trPr>
          <w:cantSplit/>
          <w:trHeight w:val="614"/>
          <w:jc w:val="center"/>
        </w:trPr>
        <w:tc>
          <w:tcPr>
            <w:tcW w:w="10673" w:type="dxa"/>
            <w:gridSpan w:val="2"/>
            <w:shd w:val="clear" w:color="auto" w:fill="C5E0B3" w:themeFill="accent6" w:themeFillTint="66"/>
            <w:vAlign w:val="center"/>
          </w:tcPr>
          <w:p w14:paraId="61640B91" w14:textId="0D914289" w:rsidR="008D12C1" w:rsidRDefault="008D12C1" w:rsidP="008D12C1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Produire de premiers écrits</w:t>
            </w:r>
          </w:p>
        </w:tc>
      </w:tr>
      <w:tr w:rsidR="008D12C1" w14:paraId="52BD4412" w14:textId="77777777" w:rsidTr="008D12C1">
        <w:trPr>
          <w:cantSplit/>
          <w:trHeight w:val="835"/>
          <w:jc w:val="center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52BD4407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Passer de l’oral à l’écrit</w:t>
            </w:r>
          </w:p>
        </w:tc>
        <w:tc>
          <w:tcPr>
            <w:tcW w:w="8410" w:type="dxa"/>
          </w:tcPr>
          <w:p w14:paraId="6865E176" w14:textId="77777777" w:rsidR="008D12C1" w:rsidRDefault="008D12C1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Percevoir que l’écrit encode l’oral.</w:t>
            </w:r>
          </w:p>
          <w:p w14:paraId="52BD4411" w14:textId="2787604F" w:rsidR="008D12C1" w:rsidRDefault="008D12C1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Utiliser un support écrit connu.</w:t>
            </w:r>
          </w:p>
        </w:tc>
      </w:tr>
      <w:tr w:rsidR="008D12C1" w14:paraId="52BD441E" w14:textId="77777777" w:rsidTr="008D12C1">
        <w:trPr>
          <w:cantSplit/>
          <w:trHeight w:val="1258"/>
          <w:jc w:val="center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52BD4414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Produire des écrits</w:t>
            </w:r>
          </w:p>
        </w:tc>
        <w:tc>
          <w:tcPr>
            <w:tcW w:w="8410" w:type="dxa"/>
          </w:tcPr>
          <w:p w14:paraId="41A7A72B" w14:textId="77777777" w:rsidR="008D12C1" w:rsidRDefault="008D12C1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Mimer la posture et les gestes d’écriture de l’adulte lors de la production de traces qui s’apparentent à de l’écriture.</w:t>
            </w:r>
          </w:p>
          <w:p w14:paraId="52BD441D" w14:textId="57C4F748" w:rsidR="008D12C1" w:rsidRDefault="008D12C1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Tracer volontairement des signes abstraits dont on comprend qu’il ne s’agit pas de dessins, mais de lettres.</w:t>
            </w:r>
          </w:p>
        </w:tc>
      </w:tr>
    </w:tbl>
    <w:p w14:paraId="52BD441F" w14:textId="77777777" w:rsidR="00C171D5" w:rsidRDefault="00C171D5">
      <w:pPr>
        <w:jc w:val="right"/>
        <w:rPr>
          <w:rFonts w:asciiTheme="majorHAnsi" w:hAnsiTheme="majorHAnsi" w:cstheme="majorHAnsi"/>
        </w:rPr>
      </w:pPr>
    </w:p>
    <w:p w14:paraId="52BD4420" w14:textId="77777777" w:rsidR="00C171D5" w:rsidRDefault="00C171D5">
      <w:pPr>
        <w:jc w:val="right"/>
        <w:rPr>
          <w:rFonts w:asciiTheme="majorHAnsi" w:hAnsiTheme="majorHAnsi" w:cstheme="majorHAnsi"/>
        </w:rPr>
      </w:pPr>
    </w:p>
    <w:p w14:paraId="52BD4421" w14:textId="77777777" w:rsidR="00C171D5" w:rsidRDefault="00C171D5">
      <w:pPr>
        <w:jc w:val="right"/>
        <w:rPr>
          <w:rFonts w:asciiTheme="majorHAnsi" w:hAnsiTheme="majorHAnsi" w:cstheme="majorHAnsi"/>
        </w:rPr>
      </w:pPr>
    </w:p>
    <w:p w14:paraId="52BD4422" w14:textId="77777777" w:rsidR="00C171D5" w:rsidRDefault="00C171D5">
      <w:pPr>
        <w:jc w:val="center"/>
        <w:rPr>
          <w:rFonts w:asciiTheme="majorHAnsi" w:hAnsiTheme="majorHAnsi" w:cstheme="majorHAnsi"/>
        </w:rPr>
      </w:pPr>
    </w:p>
    <w:sectPr w:rsidR="00C171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10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032A" w14:textId="77777777" w:rsidR="00F71C24" w:rsidRDefault="00F71C24">
      <w:pPr>
        <w:spacing w:after="0" w:line="240" w:lineRule="auto"/>
      </w:pPr>
      <w:r>
        <w:separator/>
      </w:r>
    </w:p>
  </w:endnote>
  <w:endnote w:type="continuationSeparator" w:id="0">
    <w:p w14:paraId="0FE8C76F" w14:textId="77777777" w:rsidR="00F71C24" w:rsidRDefault="00F7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52BD4427" w14:textId="77777777" w:rsidR="00C171D5" w:rsidRDefault="00000000">
        <w:pPr>
          <w:pStyle w:val="Pieddepage"/>
          <w:jc w:val="right"/>
        </w:pPr>
        <w:r>
          <w:rPr>
            <w:rFonts w:asciiTheme="majorHAnsi" w:hAnsiTheme="majorHAnsi" w:cstheme="majorHAnsi"/>
            <w:noProof/>
          </w:rPr>
          <w:drawing>
            <wp:anchor distT="0" distB="0" distL="114300" distR="114300" simplePos="0" relativeHeight="251657216" behindDoc="1" locked="0" layoutInCell="0" allowOverlap="1" wp14:anchorId="52BD442B" wp14:editId="52BD442C">
              <wp:simplePos x="0" y="0"/>
              <wp:positionH relativeFrom="margin">
                <wp:posOffset>-200025</wp:posOffset>
              </wp:positionH>
              <wp:positionV relativeFrom="margin">
                <wp:posOffset>9591040</wp:posOffset>
              </wp:positionV>
              <wp:extent cx="252095" cy="255905"/>
              <wp:effectExtent l="0" t="0" r="0" b="0"/>
              <wp:wrapSquare wrapText="bothSides"/>
              <wp:docPr id="1" name="Image 1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095" cy="2559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="Calibri Light" w:hAnsi="Calibri Light" w:cs="Calibri Light"/>
          </w:rPr>
          <w:instrText xml:space="preserve"> PAGE </w:instrText>
        </w:r>
        <w:r>
          <w:rPr>
            <w:rFonts w:ascii="Calibri Light" w:hAnsi="Calibri Light" w:cs="Calibri Light"/>
          </w:rPr>
          <w:fldChar w:fldCharType="separate"/>
        </w:r>
        <w:r>
          <w:rPr>
            <w:rFonts w:ascii="Calibri Light" w:hAnsi="Calibri Light" w:cs="Calibri Light"/>
          </w:rPr>
          <w:t>6</w:t>
        </w:r>
        <w:r>
          <w:rPr>
            <w:rFonts w:ascii="Calibri Light" w:hAnsi="Calibri Light" w:cs="Calibri Ligh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825553"/>
      <w:docPartObj>
        <w:docPartGallery w:val="Page Numbers (Bottom of Page)"/>
        <w:docPartUnique/>
      </w:docPartObj>
    </w:sdtPr>
    <w:sdtContent>
      <w:p w14:paraId="52BD442A" w14:textId="77777777" w:rsidR="00C171D5" w:rsidRDefault="00000000">
        <w:pPr>
          <w:pStyle w:val="Pieddepage"/>
          <w:jc w:val="right"/>
        </w:pPr>
        <w:r>
          <w:rPr>
            <w:rFonts w:asciiTheme="majorHAnsi" w:hAnsiTheme="majorHAnsi" w:cstheme="majorHAnsi"/>
            <w:noProof/>
          </w:rPr>
          <w:drawing>
            <wp:anchor distT="0" distB="0" distL="114300" distR="114300" simplePos="0" relativeHeight="251658240" behindDoc="1" locked="0" layoutInCell="0" allowOverlap="1" wp14:anchorId="52BD442D" wp14:editId="52BD442E">
              <wp:simplePos x="0" y="0"/>
              <wp:positionH relativeFrom="margin">
                <wp:posOffset>-200025</wp:posOffset>
              </wp:positionH>
              <wp:positionV relativeFrom="margin">
                <wp:posOffset>9591040</wp:posOffset>
              </wp:positionV>
              <wp:extent cx="252095" cy="255905"/>
              <wp:effectExtent l="0" t="0" r="0" b="0"/>
              <wp:wrapSquare wrapText="bothSides"/>
              <wp:docPr id="2" name="Image 1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095" cy="2559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="Calibri Light" w:hAnsi="Calibri Light" w:cs="Calibri Light"/>
          </w:rPr>
          <w:instrText xml:space="preserve"> PAGE </w:instrText>
        </w:r>
        <w:r>
          <w:rPr>
            <w:rFonts w:ascii="Calibri Light" w:hAnsi="Calibri Light" w:cs="Calibri Light"/>
          </w:rPr>
          <w:fldChar w:fldCharType="separate"/>
        </w:r>
        <w:r>
          <w:rPr>
            <w:rFonts w:ascii="Calibri Light" w:hAnsi="Calibri Light" w:cs="Calibri Light"/>
          </w:rPr>
          <w:t>6</w:t>
        </w:r>
        <w:r>
          <w:rPr>
            <w:rFonts w:ascii="Calibri Light" w:hAnsi="Calibri Light" w:cs="Calibri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C149" w14:textId="77777777" w:rsidR="00F71C24" w:rsidRDefault="00F71C24">
      <w:pPr>
        <w:spacing w:after="0" w:line="240" w:lineRule="auto"/>
      </w:pPr>
      <w:r>
        <w:separator/>
      </w:r>
    </w:p>
  </w:footnote>
  <w:footnote w:type="continuationSeparator" w:id="0">
    <w:p w14:paraId="541E6D26" w14:textId="77777777" w:rsidR="00F71C24" w:rsidRDefault="00F7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4424" w14:textId="7EF9624B" w:rsidR="00C171D5" w:rsidRDefault="00815FC6" w:rsidP="00815FC6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PETITE SECTION - </w:t>
    </w:r>
    <w:r w:rsidR="00000000">
      <w:rPr>
        <w:rFonts w:asciiTheme="majorHAnsi" w:hAnsiTheme="majorHAnsi" w:cstheme="majorHAnsi"/>
        <w:i/>
      </w:rPr>
      <w:t>Programmes scolaires 2024 – Cycle 1 – Langage oral et écrit</w:t>
    </w:r>
  </w:p>
  <w:p w14:paraId="52BD4425" w14:textId="77777777" w:rsidR="00C171D5" w:rsidRDefault="00C171D5">
    <w:pPr>
      <w:pStyle w:val="En-tte"/>
      <w:jc w:val="right"/>
      <w:rPr>
        <w:rFonts w:asciiTheme="majorHAnsi" w:hAnsiTheme="majorHAnsi" w:cstheme="maj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4428" w14:textId="77777777" w:rsidR="00C171D5" w:rsidRDefault="00000000">
    <w:pPr>
      <w:pStyle w:val="En-tte"/>
      <w:jc w:val="right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Programmes scolaires 2024 – Cycle 1 – Langage oral et écrit</w:t>
    </w:r>
  </w:p>
  <w:p w14:paraId="52BD4429" w14:textId="77777777" w:rsidR="00C171D5" w:rsidRDefault="00C171D5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42D"/>
    <w:multiLevelType w:val="multilevel"/>
    <w:tmpl w:val="5EB238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853D0A"/>
    <w:multiLevelType w:val="multilevel"/>
    <w:tmpl w:val="D61ED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4B70353"/>
    <w:multiLevelType w:val="multilevel"/>
    <w:tmpl w:val="764007B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4D4FD8"/>
    <w:multiLevelType w:val="multilevel"/>
    <w:tmpl w:val="8B5609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Marianne" w:eastAsiaTheme="minorHAnsi" w:hAnsi="Marianne" w:cs="Marianne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5A79FD"/>
    <w:multiLevelType w:val="multilevel"/>
    <w:tmpl w:val="4742F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1CD06B5"/>
    <w:multiLevelType w:val="multilevel"/>
    <w:tmpl w:val="1444C2A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8F148D"/>
    <w:multiLevelType w:val="multilevel"/>
    <w:tmpl w:val="32B6FFE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4A13A2"/>
    <w:multiLevelType w:val="multilevel"/>
    <w:tmpl w:val="BBEE25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 Light" w:eastAsiaTheme="minorHAnsi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742024"/>
    <w:multiLevelType w:val="multilevel"/>
    <w:tmpl w:val="588A28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764006"/>
    <w:multiLevelType w:val="hybridMultilevel"/>
    <w:tmpl w:val="D0804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271B7"/>
    <w:multiLevelType w:val="multilevel"/>
    <w:tmpl w:val="9B5ECF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8A53DC"/>
    <w:multiLevelType w:val="multilevel"/>
    <w:tmpl w:val="B38EE0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3968C1"/>
    <w:multiLevelType w:val="multilevel"/>
    <w:tmpl w:val="DFE6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C6D256E"/>
    <w:multiLevelType w:val="multilevel"/>
    <w:tmpl w:val="70C2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 w16cid:durableId="35470616">
    <w:abstractNumId w:val="5"/>
  </w:num>
  <w:num w:numId="2" w16cid:durableId="2054228347">
    <w:abstractNumId w:val="1"/>
  </w:num>
  <w:num w:numId="3" w16cid:durableId="17897497">
    <w:abstractNumId w:val="4"/>
  </w:num>
  <w:num w:numId="4" w16cid:durableId="366176957">
    <w:abstractNumId w:val="12"/>
  </w:num>
  <w:num w:numId="5" w16cid:durableId="1651670396">
    <w:abstractNumId w:val="13"/>
  </w:num>
  <w:num w:numId="6" w16cid:durableId="729501115">
    <w:abstractNumId w:val="3"/>
  </w:num>
  <w:num w:numId="7" w16cid:durableId="2002655472">
    <w:abstractNumId w:val="7"/>
  </w:num>
  <w:num w:numId="8" w16cid:durableId="1431775876">
    <w:abstractNumId w:val="10"/>
  </w:num>
  <w:num w:numId="9" w16cid:durableId="1906186952">
    <w:abstractNumId w:val="11"/>
  </w:num>
  <w:num w:numId="10" w16cid:durableId="843596526">
    <w:abstractNumId w:val="8"/>
  </w:num>
  <w:num w:numId="11" w16cid:durableId="131212533">
    <w:abstractNumId w:val="6"/>
  </w:num>
  <w:num w:numId="12" w16cid:durableId="1957055551">
    <w:abstractNumId w:val="2"/>
  </w:num>
  <w:num w:numId="13" w16cid:durableId="463087386">
    <w:abstractNumId w:val="0"/>
  </w:num>
  <w:num w:numId="14" w16cid:durableId="1722901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D5"/>
    <w:rsid w:val="000B7E13"/>
    <w:rsid w:val="00495EAC"/>
    <w:rsid w:val="004E7462"/>
    <w:rsid w:val="0051689D"/>
    <w:rsid w:val="007D4238"/>
    <w:rsid w:val="00815FC6"/>
    <w:rsid w:val="008956B7"/>
    <w:rsid w:val="008A5F46"/>
    <w:rsid w:val="008C3309"/>
    <w:rsid w:val="008D12C1"/>
    <w:rsid w:val="009157F9"/>
    <w:rsid w:val="009C7FE4"/>
    <w:rsid w:val="00C171D5"/>
    <w:rsid w:val="00E76034"/>
    <w:rsid w:val="00F3781B"/>
    <w:rsid w:val="00F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4359"/>
  <w15:docId w15:val="{7FC1FEA0-799A-4EC1-9694-88E52F71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pPr>
      <w:spacing w:after="160" w:line="259" w:lineRule="auto"/>
    </w:pPr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before="240" w:after="0"/>
      <w:ind w:hanging="360"/>
      <w:contextualSpacing w:val="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4B1B75"/>
    <w:rPr>
      <w:rFonts w:ascii="Marianne" w:eastAsia="Times New Roman" w:hAnsi="Marianne" w:cs="Times New Roman"/>
      <w:b/>
      <w:sz w:val="24"/>
      <w:szCs w:val="24"/>
      <w:shd w:val="clear" w:color="auto" w:fill="9CC2E5"/>
      <w:lang w:eastAsia="fr-FR"/>
    </w:rPr>
  </w:style>
  <w:style w:type="character" w:customStyle="1" w:styleId="oypena">
    <w:name w:val="oypena"/>
    <w:basedOn w:val="Policepardfaut"/>
    <w:qFormat/>
    <w:rsid w:val="008123C1"/>
  </w:style>
  <w:style w:type="character" w:customStyle="1" w:styleId="En-tteCar">
    <w:name w:val="En-tête Car"/>
    <w:basedOn w:val="Policepardfaut"/>
    <w:link w:val="En-tte"/>
    <w:uiPriority w:val="99"/>
    <w:qFormat/>
    <w:rsid w:val="008123C1"/>
    <w:rPr>
      <w:rFonts w:ascii="Marianne" w:hAnsi="Mariann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123C1"/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D2DD1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5D2DD1"/>
    <w:rPr>
      <w:rFonts w:ascii="Marianne" w:hAnsi="Marianne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5D2DD1"/>
    <w:rPr>
      <w:rFonts w:ascii="Marianne" w:hAnsi="Marianne"/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560EC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paragraph" w:customStyle="1" w:styleId="cvgsua">
    <w:name w:val="cvgsua"/>
    <w:basedOn w:val="Normal"/>
    <w:qFormat/>
    <w:rsid w:val="008123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8123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63639"/>
    <w:rPr>
      <w:rFonts w:ascii="Marianne" w:eastAsia="Calibri" w:hAnsi="Marianne" w:cs="Marianne"/>
      <w:color w:val="000000"/>
      <w:sz w:val="24"/>
      <w:szCs w:val="24"/>
    </w:rPr>
  </w:style>
  <w:style w:type="paragraph" w:styleId="Rvision">
    <w:name w:val="Revision"/>
    <w:uiPriority w:val="99"/>
    <w:semiHidden/>
    <w:qFormat/>
    <w:rsid w:val="00706A1F"/>
    <w:rPr>
      <w:rFonts w:ascii="Marianne" w:hAnsi="Marian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5D2DD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560E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81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36539-7782-49EF-A1B5-1F02688B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dc:description/>
  <cp:lastModifiedBy>Juliette GOGUE</cp:lastModifiedBy>
  <cp:revision>4</cp:revision>
  <dcterms:created xsi:type="dcterms:W3CDTF">2026-06-10T20:11:00Z</dcterms:created>
  <dcterms:modified xsi:type="dcterms:W3CDTF">2026-06-10T20:55:00Z</dcterms:modified>
  <dc:language>fr-FR</dc:language>
</cp:coreProperties>
</file>