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435A" w14:textId="77777777" w:rsidR="00C171D5" w:rsidRDefault="00000000">
      <w:pPr>
        <w:shd w:val="clear" w:color="auto" w:fill="4472C4" w:themeFill="accent5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ACQUERIR LE LANGAGE ORAL</w:t>
      </w:r>
    </w:p>
    <w:tbl>
      <w:tblPr>
        <w:tblStyle w:val="Grilledutableau"/>
        <w:tblW w:w="1068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418"/>
      </w:tblGrid>
      <w:tr w:rsidR="000B7E13" w14:paraId="52BD4368" w14:textId="77777777" w:rsidTr="007D4238">
        <w:trPr>
          <w:cantSplit/>
          <w:trHeight w:val="713"/>
          <w:jc w:val="center"/>
        </w:trPr>
        <w:tc>
          <w:tcPr>
            <w:tcW w:w="2263" w:type="dxa"/>
            <w:shd w:val="clear" w:color="auto" w:fill="D9E2F3" w:themeFill="accent5" w:themeFillTint="33"/>
            <w:vAlign w:val="center"/>
          </w:tcPr>
          <w:p w14:paraId="52BD4361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Enrichir son vocabulaire</w:t>
            </w:r>
          </w:p>
        </w:tc>
        <w:tc>
          <w:tcPr>
            <w:tcW w:w="8418" w:type="dxa"/>
          </w:tcPr>
          <w:p w14:paraId="1AFFAB92" w14:textId="77777777" w:rsidR="002448E8" w:rsidRDefault="002448E8" w:rsidP="002448E8">
            <w:pPr>
              <w:numPr>
                <w:ilvl w:val="0"/>
                <w:numId w:val="2"/>
              </w:numPr>
              <w:spacing w:after="0" w:line="276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Comprendre, mémoriser, réemployer les mots des corpus enseignés (2 par période).</w:t>
            </w:r>
          </w:p>
          <w:p w14:paraId="52BD4367" w14:textId="5D65BCBB" w:rsidR="000B7E13" w:rsidRPr="000B7E13" w:rsidRDefault="002448E8" w:rsidP="002448E8">
            <w:pPr>
              <w:numPr>
                <w:ilvl w:val="0"/>
                <w:numId w:val="2"/>
              </w:num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Organiser les mots en catégorie et en réseau.</w:t>
            </w:r>
          </w:p>
        </w:tc>
      </w:tr>
      <w:tr w:rsidR="000B7E13" w14:paraId="52BD4373" w14:textId="77777777" w:rsidTr="007D4238">
        <w:trPr>
          <w:cantSplit/>
          <w:trHeight w:val="979"/>
          <w:jc w:val="center"/>
        </w:trPr>
        <w:tc>
          <w:tcPr>
            <w:tcW w:w="2263" w:type="dxa"/>
            <w:shd w:val="clear" w:color="auto" w:fill="B4C6E7" w:themeFill="accent5" w:themeFillTint="66"/>
            <w:vAlign w:val="center"/>
          </w:tcPr>
          <w:p w14:paraId="52BD4369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Développer sa syntaxe</w:t>
            </w:r>
          </w:p>
        </w:tc>
        <w:tc>
          <w:tcPr>
            <w:tcW w:w="8418" w:type="dxa"/>
          </w:tcPr>
          <w:p w14:paraId="6D38A079" w14:textId="77777777" w:rsidR="002448E8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Diversifier les pronoms employés.</w:t>
            </w:r>
          </w:p>
          <w:p w14:paraId="30713054" w14:textId="77777777" w:rsidR="002448E8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Construire à l’oral un système de temps de plus en plus efficace.</w:t>
            </w:r>
          </w:p>
          <w:p w14:paraId="52BD4372" w14:textId="0157CF6D" w:rsidR="000B7E13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Formuler des énoncés de plus en plus complexes.</w:t>
            </w:r>
          </w:p>
        </w:tc>
      </w:tr>
      <w:tr w:rsidR="000B7E13" w14:paraId="52BD4379" w14:textId="77777777" w:rsidTr="007D4238">
        <w:trPr>
          <w:cantSplit/>
          <w:trHeight w:val="695"/>
          <w:jc w:val="center"/>
        </w:trPr>
        <w:tc>
          <w:tcPr>
            <w:tcW w:w="2263" w:type="dxa"/>
            <w:shd w:val="clear" w:color="auto" w:fill="8EAADB" w:themeFill="accent5" w:themeFillTint="99"/>
            <w:vAlign w:val="center"/>
          </w:tcPr>
          <w:p w14:paraId="52BD4374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Articuler distinctement</w:t>
            </w:r>
          </w:p>
        </w:tc>
        <w:tc>
          <w:tcPr>
            <w:tcW w:w="8418" w:type="dxa"/>
          </w:tcPr>
          <w:p w14:paraId="52BD4378" w14:textId="533A8D75" w:rsidR="000B7E13" w:rsidRDefault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Distinguer et produire correctement les nasales : é/in, a/an, o/on. - Articuler distinctement les couples de consonnes proches suivants : f/v, s/z, p/b, t/d, k/g.</w:t>
            </w:r>
          </w:p>
        </w:tc>
      </w:tr>
      <w:tr w:rsidR="000B7E13" w14:paraId="52BD4387" w14:textId="77777777" w:rsidTr="007D4238">
        <w:trPr>
          <w:cantSplit/>
          <w:trHeight w:val="1134"/>
          <w:jc w:val="center"/>
        </w:trPr>
        <w:tc>
          <w:tcPr>
            <w:tcW w:w="2263" w:type="dxa"/>
            <w:shd w:val="clear" w:color="auto" w:fill="4472C4" w:themeFill="accent5"/>
            <w:vAlign w:val="center"/>
          </w:tcPr>
          <w:p w14:paraId="52BD437A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Produire des discours variés</w:t>
            </w:r>
          </w:p>
        </w:tc>
        <w:tc>
          <w:tcPr>
            <w:tcW w:w="8418" w:type="dxa"/>
          </w:tcPr>
          <w:p w14:paraId="6B926B88" w14:textId="77777777" w:rsidR="002448E8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Dire ce qu’on va faire.</w:t>
            </w:r>
          </w:p>
          <w:p w14:paraId="6B342269" w14:textId="77777777" w:rsidR="002448E8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Dire comment on a fait ou comment on va faire.</w:t>
            </w:r>
          </w:p>
          <w:p w14:paraId="4A190676" w14:textId="77777777" w:rsidR="002448E8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Oraliser un court texte mémorisé.</w:t>
            </w:r>
          </w:p>
          <w:p w14:paraId="52BD4386" w14:textId="3D19C17F" w:rsidR="000B7E13" w:rsidRDefault="002448E8" w:rsidP="002448E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szCs w:val="24"/>
                <w:lang w:eastAsia="fr-FR"/>
              </w:rPr>
              <w:t>Participer à des échanges en restant dans le propos.</w:t>
            </w:r>
          </w:p>
        </w:tc>
      </w:tr>
    </w:tbl>
    <w:p w14:paraId="52BD4388" w14:textId="77777777" w:rsidR="00C171D5" w:rsidRDefault="00C171D5" w:rsidP="00B953C9">
      <w:pPr>
        <w:spacing w:after="0"/>
        <w:rPr>
          <w:rFonts w:asciiTheme="majorHAnsi" w:hAnsiTheme="majorHAnsi" w:cstheme="majorHAnsi"/>
        </w:rPr>
      </w:pPr>
    </w:p>
    <w:p w14:paraId="52BD4394" w14:textId="77777777" w:rsidR="00C171D5" w:rsidRDefault="00000000">
      <w:pPr>
        <w:shd w:val="clear" w:color="auto" w:fill="FFC000" w:themeFill="accent4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t>PASSER DE L’ORAL A L’ECRIT : se préparer à apprendre à lire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10"/>
      </w:tblGrid>
      <w:tr w:rsidR="000B7E13" w14:paraId="23FF53E7" w14:textId="77777777" w:rsidTr="007D4238">
        <w:trPr>
          <w:cantSplit/>
          <w:trHeight w:val="474"/>
          <w:jc w:val="center"/>
        </w:trPr>
        <w:tc>
          <w:tcPr>
            <w:tcW w:w="10773" w:type="dxa"/>
            <w:gridSpan w:val="2"/>
            <w:shd w:val="clear" w:color="auto" w:fill="FFF2CC" w:themeFill="accent4" w:themeFillTint="33"/>
            <w:vAlign w:val="center"/>
          </w:tcPr>
          <w:p w14:paraId="17F819B8" w14:textId="1C03D82F" w:rsidR="000B7E13" w:rsidRDefault="000B7E13" w:rsidP="000B7E13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Acquérir les habiletés phonologiques et le principe alphabétique</w:t>
            </w:r>
          </w:p>
        </w:tc>
      </w:tr>
      <w:tr w:rsidR="000B7E13" w14:paraId="52BD43A3" w14:textId="77777777" w:rsidTr="007D4238">
        <w:trPr>
          <w:cantSplit/>
          <w:trHeight w:val="991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9C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Écouter, identifier, discriminer et reproduire des sons</w:t>
            </w:r>
          </w:p>
        </w:tc>
        <w:tc>
          <w:tcPr>
            <w:tcW w:w="8510" w:type="dxa"/>
          </w:tcPr>
          <w:p w14:paraId="60735C22" w14:textId="77777777" w:rsidR="002448E8" w:rsidRDefault="002448E8" w:rsidP="002448E8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Utiliser la voix parlée, chantée et les possibilités vocales (imitation de sons, onomatopées) afin d’expérimenter différents sons.</w:t>
            </w:r>
          </w:p>
          <w:p w14:paraId="52BD43A2" w14:textId="44A265C2" w:rsidR="000B7E13" w:rsidRDefault="002448E8" w:rsidP="002448E8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Entendre, discriminer des phonèmes.</w:t>
            </w:r>
          </w:p>
        </w:tc>
      </w:tr>
      <w:tr w:rsidR="000B7E13" w14:paraId="52BD43AE" w14:textId="77777777" w:rsidTr="007D4238">
        <w:trPr>
          <w:cantSplit/>
          <w:trHeight w:val="976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A5" w14:textId="77777777" w:rsidR="000B7E13" w:rsidRDefault="000B7E13" w:rsidP="000B7E1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Manipuler des syllabes orales puis des phonèmes</w:t>
            </w:r>
          </w:p>
        </w:tc>
        <w:tc>
          <w:tcPr>
            <w:tcW w:w="8510" w:type="dxa"/>
          </w:tcPr>
          <w:p w14:paraId="3067712D" w14:textId="77777777" w:rsidR="002A6EB4" w:rsidRDefault="002A6EB4" w:rsidP="002A6EB4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Scander les syllabes d’un mot. </w:t>
            </w:r>
          </w:p>
          <w:p w14:paraId="0B6D9707" w14:textId="77777777" w:rsidR="002A6EB4" w:rsidRDefault="002A6EB4" w:rsidP="002A6EB4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Manipuler les syllabes d’un mot (ajout, suppression, permutation, répétition, fusion, substitution).</w:t>
            </w:r>
          </w:p>
          <w:p w14:paraId="52BD43AD" w14:textId="0647AC8E" w:rsidR="000B7E13" w:rsidRDefault="002A6EB4" w:rsidP="002A6EB4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 des comptines courtes comprenant des phonèmes proches.</w:t>
            </w:r>
          </w:p>
        </w:tc>
      </w:tr>
      <w:tr w:rsidR="007D4238" w14:paraId="52BD43B7" w14:textId="77777777" w:rsidTr="007D4238">
        <w:trPr>
          <w:cantSplit/>
          <w:trHeight w:val="752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B0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Connaitre le nom des lettres</w:t>
            </w:r>
          </w:p>
        </w:tc>
        <w:tc>
          <w:tcPr>
            <w:tcW w:w="8510" w:type="dxa"/>
          </w:tcPr>
          <w:p w14:paraId="4D8FDFD9" w14:textId="77777777" w:rsidR="002A6EB4" w:rsidRDefault="002A6EB4" w:rsidP="002A6EB4">
            <w:pPr>
              <w:pStyle w:val="Defaul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Nommer les lettres de son prénom et quelques lettres de mots connus (le professeur nomme systématiquement les lettres).</w:t>
            </w:r>
          </w:p>
          <w:p w14:paraId="52BD43B6" w14:textId="238B7228" w:rsidR="007D4238" w:rsidRDefault="002A6EB4" w:rsidP="002A6EB4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Connaitre la correspondance entre les lettres scriptes majuscules et minuscules et les lettres cursives minuscules.</w:t>
            </w:r>
          </w:p>
        </w:tc>
      </w:tr>
      <w:tr w:rsidR="007D4238" w14:paraId="52BD43C4" w14:textId="77777777" w:rsidTr="007D4238">
        <w:trPr>
          <w:cantSplit/>
          <w:trHeight w:val="706"/>
          <w:jc w:val="center"/>
        </w:trPr>
        <w:tc>
          <w:tcPr>
            <w:tcW w:w="2263" w:type="dxa"/>
            <w:shd w:val="clear" w:color="auto" w:fill="FFF2CC" w:themeFill="accent4" w:themeFillTint="33"/>
          </w:tcPr>
          <w:p w14:paraId="52BD43B9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Connaitre le son des lettres</w:t>
            </w:r>
          </w:p>
        </w:tc>
        <w:tc>
          <w:tcPr>
            <w:tcW w:w="8510" w:type="dxa"/>
          </w:tcPr>
          <w:p w14:paraId="52BD43C3" w14:textId="54FCFA0D" w:rsidR="007D4238" w:rsidRPr="002A6EB4" w:rsidRDefault="002A6EB4" w:rsidP="002A6EB4">
            <w:pPr>
              <w:pStyle w:val="Paragraphedeliste"/>
              <w:numPr>
                <w:ilvl w:val="0"/>
                <w:numId w:val="15"/>
              </w:numPr>
              <w:spacing w:after="0" w:line="276" w:lineRule="auto"/>
              <w:ind w:left="318" w:hanging="318"/>
              <w:rPr>
                <w:rFonts w:asciiTheme="majorHAnsi" w:hAnsiTheme="majorHAnsi" w:cstheme="majorHAnsi"/>
              </w:rPr>
            </w:pPr>
            <w:r w:rsidRPr="002A6EB4">
              <w:rPr>
                <w:rFonts w:asciiTheme="majorHAnsi" w:hAnsiTheme="majorHAnsi" w:cstheme="majorHAnsi"/>
              </w:rPr>
              <w:t>Donner les valeurs sonores de quelques lettres de mots simples connus.</w:t>
            </w:r>
          </w:p>
        </w:tc>
      </w:tr>
    </w:tbl>
    <w:p w14:paraId="52BD43CA" w14:textId="77777777" w:rsidR="00C171D5" w:rsidRDefault="00C171D5">
      <w:pPr>
        <w:rPr>
          <w:rFonts w:asciiTheme="majorHAnsi" w:hAnsiTheme="majorHAnsi" w:cstheme="majorHAnsi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505"/>
      </w:tblGrid>
      <w:tr w:rsidR="007D4238" w14:paraId="52BD43CF" w14:textId="77777777" w:rsidTr="007D4238">
        <w:trPr>
          <w:trHeight w:val="70"/>
          <w:jc w:val="center"/>
        </w:trPr>
        <w:tc>
          <w:tcPr>
            <w:tcW w:w="2268" w:type="dxa"/>
          </w:tcPr>
          <w:p w14:paraId="52BD43CB" w14:textId="77777777" w:rsidR="007D4238" w:rsidRDefault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8505" w:type="dxa"/>
            <w:shd w:val="clear" w:color="auto" w:fill="FFE599" w:themeFill="accent4" w:themeFillTint="66"/>
            <w:vAlign w:val="center"/>
          </w:tcPr>
          <w:p w14:paraId="52BD43CE" w14:textId="72C415B4" w:rsidR="007D4238" w:rsidRPr="007D4238" w:rsidRDefault="007D4238" w:rsidP="007D4238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S’éveiller à la diversité linguistique</w:t>
            </w:r>
          </w:p>
        </w:tc>
      </w:tr>
      <w:tr w:rsidR="007D4238" w14:paraId="52BD43D6" w14:textId="77777777" w:rsidTr="007D4238">
        <w:trPr>
          <w:cantSplit/>
          <w:trHeight w:val="113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2BD43D0" w14:textId="77777777" w:rsidR="007D4238" w:rsidRDefault="007D4238" w:rsidP="007D42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S’éveiller à la diversité linguistique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8DE4BE1" w14:textId="77777777" w:rsidR="002A6EB4" w:rsidRDefault="002A6EB4" w:rsidP="002A6EB4">
            <w:pPr>
              <w:pStyle w:val="Default"/>
              <w:numPr>
                <w:ilvl w:val="0"/>
                <w:numId w:val="14"/>
              </w:numPr>
              <w:ind w:left="45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Participer à des jeux dans une autre langue : jeux de doigts, rondes, jeux dansés, mimes, jeux de cour, jeux de cartes.</w:t>
            </w:r>
          </w:p>
          <w:p w14:paraId="52BD43D5" w14:textId="6311D73E" w:rsidR="007D4238" w:rsidRDefault="002A6EB4" w:rsidP="002A6EB4">
            <w:pPr>
              <w:pStyle w:val="Default"/>
              <w:numPr>
                <w:ilvl w:val="0"/>
                <w:numId w:val="14"/>
              </w:numPr>
              <w:ind w:left="459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Comparer des histoires lues en français et dans une autre langue.</w:t>
            </w:r>
          </w:p>
        </w:tc>
      </w:tr>
      <w:tr w:rsidR="007D4238" w14:paraId="720670CE" w14:textId="77777777" w:rsidTr="007D4238">
        <w:trPr>
          <w:cantSplit/>
          <w:trHeight w:val="346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24776D" w14:textId="77777777" w:rsidR="007D4238" w:rsidRDefault="007D4238" w:rsidP="007D4238">
            <w:pPr>
              <w:pStyle w:val="Default"/>
              <w:ind w:left="459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D4238" w14:paraId="5C81482E" w14:textId="77777777" w:rsidTr="008D12C1">
        <w:trPr>
          <w:cantSplit/>
          <w:trHeight w:val="510"/>
          <w:jc w:val="center"/>
        </w:trPr>
        <w:tc>
          <w:tcPr>
            <w:tcW w:w="10773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580BEC9E" w14:textId="2112287F" w:rsidR="007D4238" w:rsidRDefault="007D4238" w:rsidP="007D4238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Écouter et comprendre différentes formes d’écrits</w:t>
            </w:r>
          </w:p>
        </w:tc>
      </w:tr>
      <w:tr w:rsidR="008D12C1" w14:paraId="52BD43E0" w14:textId="77777777" w:rsidTr="008D12C1">
        <w:trPr>
          <w:cantSplit/>
          <w:trHeight w:val="555"/>
          <w:jc w:val="center"/>
        </w:trPr>
        <w:tc>
          <w:tcPr>
            <w:tcW w:w="2268" w:type="dxa"/>
            <w:shd w:val="clear" w:color="auto" w:fill="FFD966" w:themeFill="accent4" w:themeFillTint="99"/>
            <w:vAlign w:val="center"/>
          </w:tcPr>
          <w:p w14:paraId="52BD43D8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Découvrir les supports de l’écrit</w:t>
            </w:r>
          </w:p>
        </w:tc>
        <w:tc>
          <w:tcPr>
            <w:tcW w:w="8505" w:type="dxa"/>
          </w:tcPr>
          <w:p w14:paraId="05F0F0E1" w14:textId="77777777" w:rsidR="002A6EB4" w:rsidRDefault="002A6EB4" w:rsidP="002A6EB4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Reconnaitre, nommer et identifier la fonction de différents écrits rencontrés dans la vie courante.</w:t>
            </w:r>
          </w:p>
          <w:p w14:paraId="075593BA" w14:textId="77777777" w:rsidR="002A6EB4" w:rsidRDefault="002A6EB4" w:rsidP="002A6EB4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Prendre conscience de la notion de destinataire et de contenu de la requête adressée par un écrit.</w:t>
            </w:r>
          </w:p>
          <w:p w14:paraId="52BD43DF" w14:textId="7910EB95" w:rsidR="008D12C1" w:rsidRDefault="002A6EB4" w:rsidP="002A6EB4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Identifier et utiliser quotidiennement des outils fonctionnels pour se repérer, s’organiser, ranger.</w:t>
            </w:r>
          </w:p>
        </w:tc>
      </w:tr>
      <w:tr w:rsidR="008D12C1" w14:paraId="52BD43EB" w14:textId="77777777" w:rsidTr="00003F6D">
        <w:trPr>
          <w:cantSplit/>
          <w:trHeight w:val="564"/>
          <w:jc w:val="center"/>
        </w:trPr>
        <w:tc>
          <w:tcPr>
            <w:tcW w:w="2268" w:type="dxa"/>
            <w:shd w:val="clear" w:color="auto" w:fill="FFD966" w:themeFill="accent4" w:themeFillTint="99"/>
            <w:vAlign w:val="center"/>
          </w:tcPr>
          <w:p w14:paraId="52BD43E2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Comprendre des textes lus par le professeur</w:t>
            </w:r>
          </w:p>
        </w:tc>
        <w:tc>
          <w:tcPr>
            <w:tcW w:w="8505" w:type="dxa"/>
          </w:tcPr>
          <w:p w14:paraId="498EEA19" w14:textId="77777777" w:rsidR="002A6EB4" w:rsidRDefault="002A6EB4" w:rsidP="002A6EB4">
            <w:pPr>
              <w:pStyle w:val="Defaul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Identifier et décrire le personnage principal et les personnages secondaires.</w:t>
            </w:r>
          </w:p>
          <w:p w14:paraId="52BD43EA" w14:textId="0AB78D5D" w:rsidR="008D12C1" w:rsidRDefault="002A6EB4" w:rsidP="002A6EB4">
            <w:pPr>
              <w:pStyle w:val="Default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Comprendre des histoires dont les actions sont organisées autour d’une structure répétitive (rencontres successives) et commencer à comprendre les informations implicites (émotions, états et sentiments des personnages).</w:t>
            </w:r>
          </w:p>
        </w:tc>
      </w:tr>
    </w:tbl>
    <w:p w14:paraId="52BD43F2" w14:textId="77777777" w:rsidR="00C171D5" w:rsidRDefault="00000000">
      <w:pPr>
        <w:shd w:val="clear" w:color="auto" w:fill="70AD47" w:themeFill="accent6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</w:rPr>
        <w:lastRenderedPageBreak/>
        <w:t>PASSER DE L’ORAL E L’ECRIT : se préparer à apprendre à écrire</w:t>
      </w:r>
    </w:p>
    <w:tbl>
      <w:tblPr>
        <w:tblStyle w:val="Grilledutableau"/>
        <w:tblW w:w="1067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410"/>
      </w:tblGrid>
      <w:tr w:rsidR="008D12C1" w14:paraId="52BD4405" w14:textId="77777777" w:rsidTr="008D12C1">
        <w:trPr>
          <w:cantSplit/>
          <w:trHeight w:val="1134"/>
          <w:jc w:val="center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52BD43F9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Apprendre le geste d’écriture</w:t>
            </w:r>
          </w:p>
        </w:tc>
        <w:tc>
          <w:tcPr>
            <w:tcW w:w="8410" w:type="dxa"/>
          </w:tcPr>
          <w:p w14:paraId="5A5FEF53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Adopter une posture adaptée au geste d’écriture.</w:t>
            </w:r>
          </w:p>
          <w:p w14:paraId="2D6D2815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Adopter une préhension correcte du stylo et s’entrainer à ne pas le lever en écrivant.</w:t>
            </w:r>
          </w:p>
          <w:p w14:paraId="4FA77ACE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Utiliser de façon coordonnée les quatre articulations qui servent à tenir et guider le crayon (épaule, coude, poignet, doigts).</w:t>
            </w:r>
          </w:p>
          <w:p w14:paraId="671F0E1F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Tracer des lettres capitales.</w:t>
            </w:r>
          </w:p>
          <w:p w14:paraId="52BD4404" w14:textId="2D6D9A92" w:rsidR="008D12C1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S’initier aux tracés de l’écriture cursive.</w:t>
            </w:r>
          </w:p>
        </w:tc>
      </w:tr>
      <w:tr w:rsidR="008D12C1" w14:paraId="561CB2FC" w14:textId="77777777" w:rsidTr="008D12C1">
        <w:trPr>
          <w:cantSplit/>
          <w:trHeight w:val="614"/>
          <w:jc w:val="center"/>
        </w:trPr>
        <w:tc>
          <w:tcPr>
            <w:tcW w:w="10673" w:type="dxa"/>
            <w:gridSpan w:val="2"/>
            <w:shd w:val="clear" w:color="auto" w:fill="C5E0B3" w:themeFill="accent6" w:themeFillTint="66"/>
            <w:vAlign w:val="center"/>
          </w:tcPr>
          <w:p w14:paraId="61640B91" w14:textId="0D914289" w:rsidR="008D12C1" w:rsidRDefault="008D12C1" w:rsidP="008D12C1">
            <w:pPr>
              <w:pStyle w:val="Defaul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Produire de premiers écrits</w:t>
            </w:r>
          </w:p>
        </w:tc>
      </w:tr>
      <w:tr w:rsidR="008D12C1" w14:paraId="52BD4412" w14:textId="77777777" w:rsidTr="008D12C1">
        <w:trPr>
          <w:cantSplit/>
          <w:trHeight w:val="835"/>
          <w:jc w:val="center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2BD4407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Passer de l’oral à l’écrit</w:t>
            </w:r>
          </w:p>
        </w:tc>
        <w:tc>
          <w:tcPr>
            <w:tcW w:w="8410" w:type="dxa"/>
          </w:tcPr>
          <w:p w14:paraId="5F61EF61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Comprendre que lorsque l’adulte lit un même écrit plusieurs fois, ce qu’il lit est toujours identique.</w:t>
            </w:r>
          </w:p>
          <w:p w14:paraId="4B294ECE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Comprendre que l’écrit code des sons.</w:t>
            </w:r>
          </w:p>
          <w:p w14:paraId="0AC10443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Proposer au professeur, lors d’une activité de dictée à l’adulte, le contenu d’un court message, stabiliser un énoncé oral et le mémoriser pour pouvoir ensuite le dicter au professeur.</w:t>
            </w:r>
          </w:p>
          <w:p w14:paraId="29CD467F" w14:textId="77777777" w:rsidR="002A6EB4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Comparer la longueur d’un texte écrit et la durée du texte entendu.</w:t>
            </w:r>
          </w:p>
          <w:p w14:paraId="52BD4411" w14:textId="43164CE7" w:rsidR="008D12C1" w:rsidRDefault="002A6EB4" w:rsidP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Savoir que le sens de la lecture est de gauche à droite et de haut en bas</w:t>
            </w:r>
          </w:p>
        </w:tc>
      </w:tr>
      <w:tr w:rsidR="008D12C1" w14:paraId="52BD441E" w14:textId="77777777" w:rsidTr="008D12C1">
        <w:trPr>
          <w:cantSplit/>
          <w:trHeight w:val="1258"/>
          <w:jc w:val="center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52BD4414" w14:textId="77777777" w:rsidR="008D12C1" w:rsidRDefault="008D12C1" w:rsidP="008D12C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sz w:val="24"/>
              </w:rPr>
              <w:t>Produire des écrits</w:t>
            </w:r>
          </w:p>
        </w:tc>
        <w:tc>
          <w:tcPr>
            <w:tcW w:w="8410" w:type="dxa"/>
          </w:tcPr>
          <w:p w14:paraId="52BD441D" w14:textId="55BD18F2" w:rsidR="008D12C1" w:rsidRDefault="002A6EB4">
            <w:pPr>
              <w:pStyle w:val="Defaul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Chercher parmi les outils à sa disposition des modèles qui seront réutilisés dans un essai d’écriture.</w:t>
            </w:r>
          </w:p>
        </w:tc>
      </w:tr>
    </w:tbl>
    <w:p w14:paraId="52BD441F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0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1" w14:textId="77777777" w:rsidR="00C171D5" w:rsidRDefault="00C171D5">
      <w:pPr>
        <w:jc w:val="right"/>
        <w:rPr>
          <w:rFonts w:asciiTheme="majorHAnsi" w:hAnsiTheme="majorHAnsi" w:cstheme="majorHAnsi"/>
        </w:rPr>
      </w:pPr>
    </w:p>
    <w:p w14:paraId="52BD4422" w14:textId="77777777" w:rsidR="00C171D5" w:rsidRDefault="00C171D5">
      <w:pPr>
        <w:jc w:val="center"/>
        <w:rPr>
          <w:rFonts w:asciiTheme="majorHAnsi" w:hAnsiTheme="majorHAnsi" w:cstheme="majorHAnsi"/>
        </w:rPr>
      </w:pPr>
    </w:p>
    <w:sectPr w:rsidR="00C17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10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C6CA" w14:textId="77777777" w:rsidR="0073257F" w:rsidRDefault="0073257F">
      <w:pPr>
        <w:spacing w:after="0" w:line="240" w:lineRule="auto"/>
      </w:pPr>
      <w:r>
        <w:separator/>
      </w:r>
    </w:p>
  </w:endnote>
  <w:endnote w:type="continuationSeparator" w:id="0">
    <w:p w14:paraId="070BA35A" w14:textId="77777777" w:rsidR="0073257F" w:rsidRDefault="0073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78336"/>
      <w:docPartObj>
        <w:docPartGallery w:val="Page Numbers (Bottom of Page)"/>
        <w:docPartUnique/>
      </w:docPartObj>
    </w:sdtPr>
    <w:sdtContent>
      <w:p w14:paraId="52BD4427" w14:textId="77777777" w:rsidR="00C171D5" w:rsidRDefault="00000000">
        <w:pPr>
          <w:pStyle w:val="Pieddepage"/>
          <w:jc w:val="right"/>
        </w:pPr>
        <w:r>
          <w:rPr>
            <w:rFonts w:asciiTheme="majorHAnsi" w:hAnsiTheme="majorHAnsi" w:cstheme="majorHAnsi"/>
            <w:noProof/>
          </w:rPr>
          <w:drawing>
            <wp:anchor distT="0" distB="0" distL="114300" distR="114300" simplePos="0" relativeHeight="251657216" behindDoc="1" locked="0" layoutInCell="0" allowOverlap="1" wp14:anchorId="52BD442B" wp14:editId="52BD442C">
              <wp:simplePos x="0" y="0"/>
              <wp:positionH relativeFrom="margin">
                <wp:posOffset>-200025</wp:posOffset>
              </wp:positionH>
              <wp:positionV relativeFrom="margin">
                <wp:posOffset>9591040</wp:posOffset>
              </wp:positionV>
              <wp:extent cx="252095" cy="255905"/>
              <wp:effectExtent l="0" t="0" r="0" b="0"/>
              <wp:wrapSquare wrapText="bothSides"/>
              <wp:docPr id="1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095" cy="255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="Calibri Light" w:hAnsi="Calibri Light" w:cs="Calibri Light"/>
          </w:rPr>
          <w:instrText xml:space="preserve"> PAGE </w:instrText>
        </w:r>
        <w:r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6</w:t>
        </w:r>
        <w:r>
          <w:rPr>
            <w:rFonts w:ascii="Calibri Light" w:hAnsi="Calibri Light" w:cs="Calibri Ligh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825553"/>
      <w:docPartObj>
        <w:docPartGallery w:val="Page Numbers (Bottom of Page)"/>
        <w:docPartUnique/>
      </w:docPartObj>
    </w:sdtPr>
    <w:sdtContent>
      <w:p w14:paraId="52BD442A" w14:textId="77777777" w:rsidR="00C171D5" w:rsidRDefault="00000000">
        <w:pPr>
          <w:pStyle w:val="Pieddepage"/>
          <w:jc w:val="right"/>
        </w:pPr>
        <w:r>
          <w:rPr>
            <w:rFonts w:asciiTheme="majorHAnsi" w:hAnsiTheme="majorHAnsi" w:cstheme="majorHAnsi"/>
            <w:noProof/>
          </w:rPr>
          <w:drawing>
            <wp:anchor distT="0" distB="0" distL="114300" distR="114300" simplePos="0" relativeHeight="251658240" behindDoc="1" locked="0" layoutInCell="0" allowOverlap="1" wp14:anchorId="52BD442D" wp14:editId="52BD442E">
              <wp:simplePos x="0" y="0"/>
              <wp:positionH relativeFrom="margin">
                <wp:posOffset>-200025</wp:posOffset>
              </wp:positionH>
              <wp:positionV relativeFrom="margin">
                <wp:posOffset>9591040</wp:posOffset>
              </wp:positionV>
              <wp:extent cx="252095" cy="255905"/>
              <wp:effectExtent l="0" t="0" r="0" b="0"/>
              <wp:wrapSquare wrapText="bothSides"/>
              <wp:docPr id="2" name="Image 1" descr="C:\Users\circo\Downloads\icone-608x617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1" descr="C:\Users\circo\Downloads\icone-608x617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095" cy="2559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="Calibri Light" w:hAnsi="Calibri Light" w:cs="Calibri Light"/>
          </w:rPr>
          <w:instrText xml:space="preserve"> PAGE </w:instrText>
        </w:r>
        <w:r>
          <w:rPr>
            <w:rFonts w:ascii="Calibri Light" w:hAnsi="Calibri Light" w:cs="Calibri Light"/>
          </w:rPr>
          <w:fldChar w:fldCharType="separate"/>
        </w:r>
        <w:r>
          <w:rPr>
            <w:rFonts w:ascii="Calibri Light" w:hAnsi="Calibri Light" w:cs="Calibri Light"/>
          </w:rPr>
          <w:t>6</w:t>
        </w:r>
        <w:r>
          <w:rPr>
            <w:rFonts w:ascii="Calibri Light" w:hAnsi="Calibri Light" w:cs="Calibri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A092" w14:textId="77777777" w:rsidR="0073257F" w:rsidRDefault="0073257F">
      <w:pPr>
        <w:spacing w:after="0" w:line="240" w:lineRule="auto"/>
      </w:pPr>
      <w:r>
        <w:separator/>
      </w:r>
    </w:p>
  </w:footnote>
  <w:footnote w:type="continuationSeparator" w:id="0">
    <w:p w14:paraId="7AB791E9" w14:textId="77777777" w:rsidR="0073257F" w:rsidRDefault="0073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424" w14:textId="6C47D264" w:rsidR="00C171D5" w:rsidRDefault="00B953C9">
    <w:pPr>
      <w:pStyle w:val="En-tte"/>
      <w:jc w:val="right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 xml:space="preserve">MOYENNE SECTION - </w:t>
    </w:r>
    <w:r w:rsidR="00000000">
      <w:rPr>
        <w:rFonts w:asciiTheme="majorHAnsi" w:hAnsiTheme="majorHAnsi" w:cstheme="majorHAnsi"/>
        <w:i/>
      </w:rPr>
      <w:t>Programmes scolaires 2024 – Cycle 1 – Langage oral et écrit</w:t>
    </w:r>
  </w:p>
  <w:p w14:paraId="52BD4425" w14:textId="77777777" w:rsidR="00C171D5" w:rsidRDefault="00C171D5">
    <w:pPr>
      <w:pStyle w:val="En-tte"/>
      <w:jc w:val="right"/>
      <w:rPr>
        <w:rFonts w:asciiTheme="majorHAnsi" w:hAnsiTheme="majorHAnsi" w:cstheme="maj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428" w14:textId="77777777" w:rsidR="00C171D5" w:rsidRDefault="00000000">
    <w:pPr>
      <w:pStyle w:val="En-tte"/>
      <w:jc w:val="right"/>
      <w:rPr>
        <w:rFonts w:asciiTheme="majorHAnsi" w:hAnsiTheme="majorHAnsi" w:cstheme="majorHAnsi"/>
        <w:i/>
      </w:rPr>
    </w:pPr>
    <w:r>
      <w:rPr>
        <w:rFonts w:asciiTheme="majorHAnsi" w:hAnsiTheme="majorHAnsi" w:cstheme="majorHAnsi"/>
        <w:i/>
      </w:rPr>
      <w:t>Programmes scolaires 2024 – Cycle 1 – Langage oral et écrit</w:t>
    </w:r>
  </w:p>
  <w:p w14:paraId="52BD4429" w14:textId="77777777" w:rsidR="00C171D5" w:rsidRDefault="00C171D5">
    <w:pPr>
      <w:pStyle w:val="En-tte"/>
      <w:jc w:val="right"/>
      <w:rPr>
        <w:rFonts w:asciiTheme="majorHAnsi" w:hAnsiTheme="majorHAnsi" w:cs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42D"/>
    <w:multiLevelType w:val="multilevel"/>
    <w:tmpl w:val="5EB238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853D0A"/>
    <w:multiLevelType w:val="multilevel"/>
    <w:tmpl w:val="D61ED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4B70353"/>
    <w:multiLevelType w:val="multilevel"/>
    <w:tmpl w:val="764007B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4D4FD8"/>
    <w:multiLevelType w:val="multilevel"/>
    <w:tmpl w:val="8B5609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Marianne" w:eastAsiaTheme="minorHAnsi" w:hAnsi="Marianne" w:cs="Marianne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5A79FD"/>
    <w:multiLevelType w:val="multilevel"/>
    <w:tmpl w:val="4742F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1CD06B5"/>
    <w:multiLevelType w:val="multilevel"/>
    <w:tmpl w:val="1444C2A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38F148D"/>
    <w:multiLevelType w:val="multilevel"/>
    <w:tmpl w:val="32B6FF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4A13A2"/>
    <w:multiLevelType w:val="multilevel"/>
    <w:tmpl w:val="BBEE25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 Light" w:eastAsiaTheme="minorHAnsi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742024"/>
    <w:multiLevelType w:val="multilevel"/>
    <w:tmpl w:val="588A2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764006"/>
    <w:multiLevelType w:val="hybridMultilevel"/>
    <w:tmpl w:val="D0804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71B7"/>
    <w:multiLevelType w:val="multilevel"/>
    <w:tmpl w:val="9B5EC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B3085E"/>
    <w:multiLevelType w:val="hybridMultilevel"/>
    <w:tmpl w:val="5DC48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53DC"/>
    <w:multiLevelType w:val="multilevel"/>
    <w:tmpl w:val="B38EE0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3968C1"/>
    <w:multiLevelType w:val="multilevel"/>
    <w:tmpl w:val="DFE6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7C6D256E"/>
    <w:multiLevelType w:val="multilevel"/>
    <w:tmpl w:val="70C2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 w16cid:durableId="35470616">
    <w:abstractNumId w:val="5"/>
  </w:num>
  <w:num w:numId="2" w16cid:durableId="2054228347">
    <w:abstractNumId w:val="1"/>
  </w:num>
  <w:num w:numId="3" w16cid:durableId="17897497">
    <w:abstractNumId w:val="4"/>
  </w:num>
  <w:num w:numId="4" w16cid:durableId="366176957">
    <w:abstractNumId w:val="13"/>
  </w:num>
  <w:num w:numId="5" w16cid:durableId="1651670396">
    <w:abstractNumId w:val="14"/>
  </w:num>
  <w:num w:numId="6" w16cid:durableId="729501115">
    <w:abstractNumId w:val="3"/>
  </w:num>
  <w:num w:numId="7" w16cid:durableId="2002655472">
    <w:abstractNumId w:val="7"/>
  </w:num>
  <w:num w:numId="8" w16cid:durableId="1431775876">
    <w:abstractNumId w:val="10"/>
  </w:num>
  <w:num w:numId="9" w16cid:durableId="1906186952">
    <w:abstractNumId w:val="12"/>
  </w:num>
  <w:num w:numId="10" w16cid:durableId="843596526">
    <w:abstractNumId w:val="8"/>
  </w:num>
  <w:num w:numId="11" w16cid:durableId="131212533">
    <w:abstractNumId w:val="6"/>
  </w:num>
  <w:num w:numId="12" w16cid:durableId="1957055551">
    <w:abstractNumId w:val="2"/>
  </w:num>
  <w:num w:numId="13" w16cid:durableId="463087386">
    <w:abstractNumId w:val="0"/>
  </w:num>
  <w:num w:numId="14" w16cid:durableId="1722901933">
    <w:abstractNumId w:val="9"/>
  </w:num>
  <w:num w:numId="15" w16cid:durableId="208372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5"/>
    <w:rsid w:val="000B7E13"/>
    <w:rsid w:val="002448E8"/>
    <w:rsid w:val="002A6EB4"/>
    <w:rsid w:val="00385F0A"/>
    <w:rsid w:val="00495EAC"/>
    <w:rsid w:val="004E7462"/>
    <w:rsid w:val="0051689D"/>
    <w:rsid w:val="0073257F"/>
    <w:rsid w:val="007D4238"/>
    <w:rsid w:val="008A5F46"/>
    <w:rsid w:val="008C3309"/>
    <w:rsid w:val="008D12C1"/>
    <w:rsid w:val="009157F9"/>
    <w:rsid w:val="009C7FE4"/>
    <w:rsid w:val="00B953C9"/>
    <w:rsid w:val="00C171D5"/>
    <w:rsid w:val="00E76034"/>
    <w:rsid w:val="00F14095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4359"/>
  <w15:docId w15:val="{7FC1FEA0-799A-4EC1-9694-88E52F7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75"/>
    <w:pPr>
      <w:spacing w:after="160" w:line="259" w:lineRule="auto"/>
    </w:pPr>
    <w:rPr>
      <w:rFonts w:ascii="Marianne" w:hAnsi="Mariann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B1B75"/>
    <w:pPr>
      <w:numPr>
        <w:numId w:val="1"/>
      </w:numPr>
      <w:shd w:val="clear" w:color="auto" w:fill="9CC2E5" w:themeFill="accent1" w:themeFillTint="99"/>
      <w:spacing w:before="240" w:after="0"/>
      <w:ind w:hanging="360"/>
      <w:contextualSpacing w:val="0"/>
      <w:outlineLvl w:val="0"/>
    </w:pPr>
    <w:rPr>
      <w:rFonts w:eastAsia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B1B75"/>
    <w:rPr>
      <w:rFonts w:ascii="Marianne" w:eastAsia="Times New Roman" w:hAnsi="Marianne" w:cs="Times New Roman"/>
      <w:b/>
      <w:sz w:val="24"/>
      <w:szCs w:val="24"/>
      <w:shd w:val="clear" w:color="auto" w:fill="9CC2E5"/>
      <w:lang w:eastAsia="fr-FR"/>
    </w:rPr>
  </w:style>
  <w:style w:type="character" w:customStyle="1" w:styleId="oypena">
    <w:name w:val="oypena"/>
    <w:basedOn w:val="Policepardfaut"/>
    <w:qFormat/>
    <w:rsid w:val="008123C1"/>
  </w:style>
  <w:style w:type="character" w:customStyle="1" w:styleId="En-tteCar">
    <w:name w:val="En-tête Car"/>
    <w:basedOn w:val="Policepardfaut"/>
    <w:link w:val="En-tte"/>
    <w:uiPriority w:val="99"/>
    <w:qFormat/>
    <w:rsid w:val="008123C1"/>
    <w:rPr>
      <w:rFonts w:ascii="Marianne" w:hAnsi="Mariann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123C1"/>
    <w:rPr>
      <w:rFonts w:ascii="Marianne" w:hAnsi="Marian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D2DD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D2DD1"/>
    <w:rPr>
      <w:rFonts w:ascii="Marianne" w:hAnsi="Marianne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D2DD1"/>
    <w:rPr>
      <w:rFonts w:ascii="Marianne" w:hAnsi="Marianne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560EC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34"/>
    <w:qFormat/>
    <w:rsid w:val="004B1B75"/>
    <w:pPr>
      <w:ind w:left="720"/>
      <w:contextualSpacing/>
    </w:pPr>
  </w:style>
  <w:style w:type="paragraph" w:customStyle="1" w:styleId="cvgsua">
    <w:name w:val="cvgsua"/>
    <w:basedOn w:val="Normal"/>
    <w:qFormat/>
    <w:rsid w:val="008123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8123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123C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63639"/>
    <w:rPr>
      <w:rFonts w:ascii="Marianne" w:eastAsia="Calibri" w:hAnsi="Marianne" w:cs="Marianne"/>
      <w:color w:val="000000"/>
      <w:sz w:val="24"/>
      <w:szCs w:val="24"/>
    </w:rPr>
  </w:style>
  <w:style w:type="paragraph" w:styleId="Rvision">
    <w:name w:val="Revision"/>
    <w:uiPriority w:val="99"/>
    <w:semiHidden/>
    <w:qFormat/>
    <w:rsid w:val="00706A1F"/>
    <w:rPr>
      <w:rFonts w:ascii="Marianne" w:hAnsi="Marian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2DD1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D2DD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560E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81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6539-7782-49EF-A1B5-1F02688B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dc:description/>
  <cp:lastModifiedBy>Juliette GOGUE</cp:lastModifiedBy>
  <cp:revision>4</cp:revision>
  <dcterms:created xsi:type="dcterms:W3CDTF">2026-06-10T20:38:00Z</dcterms:created>
  <dcterms:modified xsi:type="dcterms:W3CDTF">2026-06-10T20:56:00Z</dcterms:modified>
  <dc:language>fr-FR</dc:language>
</cp:coreProperties>
</file>