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8E4BC" w14:textId="77777777" w:rsidR="008123C1" w:rsidRPr="00334C80" w:rsidRDefault="008123C1" w:rsidP="008123C1">
      <w:pPr>
        <w:rPr>
          <w:rFonts w:asciiTheme="majorHAnsi" w:hAnsiTheme="majorHAnsi" w:cstheme="majorHAnsi"/>
          <w:sz w:val="2"/>
          <w:szCs w:val="2"/>
        </w:rPr>
      </w:pPr>
    </w:p>
    <w:p w14:paraId="71EBBFAF" w14:textId="77777777" w:rsidR="00DA47F2" w:rsidRPr="00334C80" w:rsidRDefault="005F44E4" w:rsidP="00EF5D5C">
      <w:pPr>
        <w:shd w:val="clear" w:color="auto" w:fill="4472C4" w:themeFill="accent5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334C80">
        <w:rPr>
          <w:rFonts w:asciiTheme="majorHAnsi" w:hAnsiTheme="majorHAnsi" w:cstheme="majorHAnsi"/>
          <w:b/>
          <w:color w:val="FFFFFF" w:themeColor="background1"/>
          <w:sz w:val="32"/>
        </w:rPr>
        <w:t>NOMBRES, CALCUL ET RESOLUTION DE PROBLEMES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67"/>
        <w:gridCol w:w="3270"/>
        <w:gridCol w:w="2664"/>
      </w:tblGrid>
      <w:tr w:rsidR="003A0826" w:rsidRPr="00334C80" w14:paraId="4F909D86" w14:textId="77777777" w:rsidTr="00915ADA">
        <w:trPr>
          <w:jc w:val="center"/>
        </w:trPr>
        <w:tc>
          <w:tcPr>
            <w:tcW w:w="1555" w:type="dxa"/>
            <w:shd w:val="clear" w:color="auto" w:fill="DEEAF6" w:themeFill="accent1" w:themeFillTint="33"/>
          </w:tcPr>
          <w:p w14:paraId="51ECE278" w14:textId="77777777" w:rsidR="003A0826" w:rsidRPr="00334C80" w:rsidRDefault="003A0826" w:rsidP="00334C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967" w:type="dxa"/>
            <w:shd w:val="clear" w:color="auto" w:fill="DEEAF6" w:themeFill="accent1" w:themeFillTint="33"/>
          </w:tcPr>
          <w:p w14:paraId="07B8EE3D" w14:textId="691ED9B6" w:rsidR="003A0826" w:rsidRPr="00334C80" w:rsidRDefault="003A0826" w:rsidP="00334C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Programme 202</w:t>
            </w:r>
            <w:r w:rsidR="00EF3DA6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3270" w:type="dxa"/>
            <w:shd w:val="clear" w:color="auto" w:fill="DEEAF6" w:themeFill="accent1" w:themeFillTint="33"/>
          </w:tcPr>
          <w:p w14:paraId="5C984910" w14:textId="55E16702" w:rsidR="003A0826" w:rsidRPr="00334C80" w:rsidRDefault="003A0826" w:rsidP="00334C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Programme 202</w:t>
            </w:r>
            <w:r w:rsidR="003E501B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664" w:type="dxa"/>
            <w:shd w:val="clear" w:color="auto" w:fill="DEEAF6" w:themeFill="accent1" w:themeFillTint="33"/>
          </w:tcPr>
          <w:p w14:paraId="5937DFC6" w14:textId="77777777" w:rsidR="003A0826" w:rsidRPr="00334C80" w:rsidRDefault="003A0826" w:rsidP="00334C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D20C91" w:rsidRPr="00334C80" w14:paraId="58B4783F" w14:textId="77777777" w:rsidTr="00915ADA">
        <w:trPr>
          <w:jc w:val="center"/>
        </w:trPr>
        <w:tc>
          <w:tcPr>
            <w:tcW w:w="1555" w:type="dxa"/>
          </w:tcPr>
          <w:p w14:paraId="79F7FB69" w14:textId="57F5AA4C" w:rsidR="00D20C91" w:rsidRPr="00BD5CAB" w:rsidRDefault="00D20C91" w:rsidP="00D20C91">
            <w:pPr>
              <w:rPr>
                <w:rFonts w:asciiTheme="majorHAnsi" w:hAnsiTheme="majorHAnsi" w:cstheme="majorHAnsi"/>
                <w:b/>
                <w:bCs/>
              </w:rPr>
            </w:pPr>
            <w:r w:rsidRPr="00BD5CAB">
              <w:rPr>
                <w:rFonts w:asciiTheme="majorHAnsi" w:hAnsiTheme="majorHAnsi" w:cstheme="majorHAnsi"/>
                <w:b/>
                <w:bCs/>
              </w:rPr>
              <w:t>Les nombres entiers</w:t>
            </w:r>
          </w:p>
        </w:tc>
        <w:tc>
          <w:tcPr>
            <w:tcW w:w="2967" w:type="dxa"/>
          </w:tcPr>
          <w:p w14:paraId="3974F444" w14:textId="0693078B" w:rsidR="00D20C91" w:rsidRPr="00BD5CAB" w:rsidRDefault="00D20C91" w:rsidP="00D20C91">
            <w:pPr>
              <w:rPr>
                <w:rFonts w:asciiTheme="majorHAnsi" w:hAnsiTheme="majorHAnsi" w:cstheme="majorHAnsi"/>
              </w:rPr>
            </w:pPr>
            <w:r w:rsidRPr="00BD5CAB">
              <w:rPr>
                <w:rFonts w:asciiTheme="majorHAnsi" w:hAnsiTheme="majorHAnsi" w:cstheme="majorHAnsi"/>
              </w:rPr>
              <w:t>- Lire, écrire et représenter les nombres entiers jusqu'à 1 000 000 (CM1), puis au-delà (CM2).</w:t>
            </w:r>
            <w:r w:rsidRPr="00BD5CAB">
              <w:rPr>
                <w:rFonts w:asciiTheme="majorHAnsi" w:hAnsiTheme="majorHAnsi" w:cstheme="majorHAnsi"/>
              </w:rPr>
              <w:br/>
              <w:t>- Comparer, ranger, encadrer des nombres entiers.</w:t>
            </w:r>
            <w:r w:rsidRPr="00BD5CAB">
              <w:rPr>
                <w:rFonts w:asciiTheme="majorHAnsi" w:hAnsiTheme="majorHAnsi" w:cstheme="majorHAnsi"/>
              </w:rPr>
              <w:br/>
              <w:t>- Comprendre la valeur des chiffres selon leur position.</w:t>
            </w:r>
            <w:r w:rsidRPr="00BD5CAB">
              <w:rPr>
                <w:rFonts w:asciiTheme="majorHAnsi" w:hAnsiTheme="majorHAnsi" w:cstheme="majorHAnsi"/>
              </w:rPr>
              <w:br/>
              <w:t>- Utiliser différentes représentations : écriture chiffrée, lettres, droites graduées.</w:t>
            </w:r>
            <w:r w:rsidRPr="00BD5CAB">
              <w:rPr>
                <w:rFonts w:asciiTheme="majorHAnsi" w:hAnsiTheme="majorHAnsi" w:cstheme="majorHAnsi"/>
              </w:rPr>
              <w:br/>
              <w:t>- Utiliser les propriétés de la division euclidienne (diviseur, multiple, quotient, reste) pour résoudre des problèmes.</w:t>
            </w:r>
          </w:p>
        </w:tc>
        <w:tc>
          <w:tcPr>
            <w:tcW w:w="3270" w:type="dxa"/>
          </w:tcPr>
          <w:p w14:paraId="56CB97C3" w14:textId="5195227B" w:rsidR="00D20C91" w:rsidRPr="00BD5CAB" w:rsidRDefault="00D20C91" w:rsidP="00D20C91">
            <w:pPr>
              <w:rPr>
                <w:rFonts w:asciiTheme="majorHAnsi" w:hAnsiTheme="majorHAnsi" w:cstheme="majorHAnsi"/>
              </w:rPr>
            </w:pPr>
            <w:r w:rsidRPr="00BD5CAB">
              <w:rPr>
                <w:rFonts w:asciiTheme="majorHAnsi" w:hAnsiTheme="majorHAnsi" w:cstheme="majorHAnsi"/>
              </w:rPr>
              <w:t>- Lire, écrire, représenter et comparer les nombres entiers jusqu’à 1 000 000 (CM1), puis davantage (CM2).</w:t>
            </w:r>
            <w:r w:rsidRPr="00BD5CAB">
              <w:rPr>
                <w:rFonts w:asciiTheme="majorHAnsi" w:hAnsiTheme="majorHAnsi" w:cstheme="majorHAnsi"/>
              </w:rPr>
              <w:br/>
              <w:t>- Utiliser les écritures en chiffres et en lettres.</w:t>
            </w:r>
            <w:r w:rsidRPr="00BD5CAB">
              <w:rPr>
                <w:rFonts w:asciiTheme="majorHAnsi" w:hAnsiTheme="majorHAnsi" w:cstheme="majorHAnsi"/>
              </w:rPr>
              <w:br/>
              <w:t>- Travailler les décompositions additives et multiplicatives.</w:t>
            </w:r>
            <w:r w:rsidRPr="00BD5CAB">
              <w:rPr>
                <w:rFonts w:asciiTheme="majorHAnsi" w:hAnsiTheme="majorHAnsi" w:cstheme="majorHAnsi"/>
              </w:rPr>
              <w:br/>
              <w:t>- Localiser et placer des nombres sur des droites graduées.</w:t>
            </w:r>
            <w:r w:rsidRPr="00BD5CAB">
              <w:rPr>
                <w:rFonts w:asciiTheme="majorHAnsi" w:hAnsiTheme="majorHAnsi" w:cstheme="majorHAnsi"/>
              </w:rPr>
              <w:br/>
              <w:t>- Travailler la divisibilité (pair, impair, multiple, diviseur, quotient, reste).</w:t>
            </w:r>
            <w:r w:rsidRPr="00BD5CAB">
              <w:rPr>
                <w:rFonts w:asciiTheme="majorHAnsi" w:hAnsiTheme="majorHAnsi" w:cstheme="majorHAnsi"/>
              </w:rPr>
              <w:br/>
              <w:t>- Résoudre des problèmes liés aux nombres entiers et aux opérations.</w:t>
            </w:r>
          </w:p>
        </w:tc>
        <w:tc>
          <w:tcPr>
            <w:tcW w:w="2664" w:type="dxa"/>
          </w:tcPr>
          <w:p w14:paraId="5B8A037B" w14:textId="6158B15B" w:rsidR="00D20C91" w:rsidRPr="00BD5CAB" w:rsidRDefault="00D20C91" w:rsidP="00D20C91">
            <w:pPr>
              <w:rPr>
                <w:rFonts w:asciiTheme="majorHAnsi" w:hAnsiTheme="majorHAnsi" w:cstheme="majorHAnsi"/>
              </w:rPr>
            </w:pPr>
            <w:r w:rsidRPr="00BD5CAB">
              <w:rPr>
                <w:rFonts w:asciiTheme="majorHAnsi" w:hAnsiTheme="majorHAnsi" w:cstheme="majorHAnsi"/>
              </w:rPr>
              <w:t>Le vocabulaire est enrichi et mieux structuré. Accent mis sur les décompositions, la divisibilité, la maîtrise des représentations visuelles. Le niveau visé est précisé dès le CM1.</w:t>
            </w:r>
          </w:p>
        </w:tc>
      </w:tr>
      <w:tr w:rsidR="00BD5CAB" w:rsidRPr="00334C80" w14:paraId="30D4DBA3" w14:textId="77777777" w:rsidTr="00915ADA">
        <w:tblPrEx>
          <w:jc w:val="left"/>
        </w:tblPrEx>
        <w:tc>
          <w:tcPr>
            <w:tcW w:w="1555" w:type="dxa"/>
          </w:tcPr>
          <w:p w14:paraId="73A3E082" w14:textId="75F75C37" w:rsidR="00BD5CAB" w:rsidRPr="00BD5CAB" w:rsidRDefault="00BD5CAB" w:rsidP="00BD5CAB">
            <w:pPr>
              <w:rPr>
                <w:rFonts w:asciiTheme="majorHAnsi" w:hAnsiTheme="majorHAnsi" w:cstheme="majorHAnsi"/>
                <w:b/>
                <w:bCs/>
              </w:rPr>
            </w:pPr>
            <w:r w:rsidRPr="00BD5CAB">
              <w:rPr>
                <w:rFonts w:asciiTheme="majorHAnsi" w:hAnsiTheme="majorHAnsi" w:cstheme="majorHAnsi"/>
                <w:b/>
                <w:bCs/>
              </w:rPr>
              <w:t>Les fractions</w:t>
            </w:r>
          </w:p>
        </w:tc>
        <w:tc>
          <w:tcPr>
            <w:tcW w:w="2967" w:type="dxa"/>
          </w:tcPr>
          <w:p w14:paraId="70E8CE8A" w14:textId="2D99AE28" w:rsidR="00BD5CAB" w:rsidRPr="00BD5CAB" w:rsidRDefault="00BD5CAB" w:rsidP="00BD5CAB">
            <w:pPr>
              <w:rPr>
                <w:rFonts w:asciiTheme="majorHAnsi" w:hAnsiTheme="majorHAnsi" w:cstheme="majorHAnsi"/>
              </w:rPr>
            </w:pPr>
            <w:r w:rsidRPr="00BD5CAB">
              <w:rPr>
                <w:rFonts w:asciiTheme="majorHAnsi" w:hAnsiTheme="majorHAnsi" w:cstheme="majorHAnsi"/>
              </w:rPr>
              <w:t>- Comprendre qu'un nombre rationnel peut s'écrire sous la forme d'une fraction.</w:t>
            </w:r>
            <w:r w:rsidRPr="00BD5CAB">
              <w:rPr>
                <w:rFonts w:asciiTheme="majorHAnsi" w:hAnsiTheme="majorHAnsi" w:cstheme="majorHAnsi"/>
              </w:rPr>
              <w:br/>
              <w:t>- Utiliser les fractions pour représenter des partages, des mesures.</w:t>
            </w:r>
            <w:r w:rsidRPr="00BD5CAB">
              <w:rPr>
                <w:rFonts w:asciiTheme="majorHAnsi" w:hAnsiTheme="majorHAnsi" w:cstheme="majorHAnsi"/>
              </w:rPr>
              <w:br/>
              <w:t>- Comparer des fractions simples (même dénominateur ou même numérateur).</w:t>
            </w:r>
            <w:r w:rsidRPr="00BD5CAB">
              <w:rPr>
                <w:rFonts w:asciiTheme="majorHAnsi" w:hAnsiTheme="majorHAnsi" w:cstheme="majorHAnsi"/>
              </w:rPr>
              <w:br/>
              <w:t>- Repérer des fractions simples sur une droite graduée.</w:t>
            </w:r>
            <w:r w:rsidRPr="00BD5CAB">
              <w:rPr>
                <w:rFonts w:asciiTheme="majorHAnsi" w:hAnsiTheme="majorHAnsi" w:cstheme="majorHAnsi"/>
              </w:rPr>
              <w:br/>
              <w:t>- Résoudre des problèmes impliquant des fractions (partages, mesures).</w:t>
            </w:r>
          </w:p>
        </w:tc>
        <w:tc>
          <w:tcPr>
            <w:tcW w:w="3270" w:type="dxa"/>
          </w:tcPr>
          <w:p w14:paraId="2E4872F4" w14:textId="7BBAF7E3" w:rsidR="00BD5CAB" w:rsidRPr="00BD5CAB" w:rsidRDefault="00BD5CAB" w:rsidP="00BD5CAB">
            <w:pPr>
              <w:rPr>
                <w:rFonts w:asciiTheme="majorHAnsi" w:hAnsiTheme="majorHAnsi" w:cstheme="majorHAnsi"/>
              </w:rPr>
            </w:pPr>
            <w:r w:rsidRPr="00BD5CAB">
              <w:rPr>
                <w:rFonts w:asciiTheme="majorHAnsi" w:hAnsiTheme="majorHAnsi" w:cstheme="majorHAnsi"/>
              </w:rPr>
              <w:t>- Utiliser les fractions pour représenter des partages et des mesures.</w:t>
            </w:r>
            <w:r w:rsidRPr="00BD5CAB">
              <w:rPr>
                <w:rFonts w:asciiTheme="majorHAnsi" w:hAnsiTheme="majorHAnsi" w:cstheme="majorHAnsi"/>
              </w:rPr>
              <w:br/>
              <w:t>- Comparer, encadrer, placer des fractions simples sur des droites graduées.</w:t>
            </w:r>
            <w:r w:rsidRPr="00BD5CAB">
              <w:rPr>
                <w:rFonts w:asciiTheme="majorHAnsi" w:hAnsiTheme="majorHAnsi" w:cstheme="majorHAnsi"/>
              </w:rPr>
              <w:br/>
              <w:t>- Comprendre que différentes écritures fractionnaires peuvent représenter un même nombre.</w:t>
            </w:r>
            <w:r w:rsidRPr="00BD5CAB">
              <w:rPr>
                <w:rFonts w:asciiTheme="majorHAnsi" w:hAnsiTheme="majorHAnsi" w:cstheme="majorHAnsi"/>
              </w:rPr>
              <w:br/>
              <w:t>- Résoudre des problèmes impliquant des fractions simples (partages équitables, mesures, repérage sur une échelle graduée).</w:t>
            </w:r>
          </w:p>
        </w:tc>
        <w:tc>
          <w:tcPr>
            <w:tcW w:w="2664" w:type="dxa"/>
          </w:tcPr>
          <w:p w14:paraId="2C6EC6FE" w14:textId="4EC4CAFB" w:rsidR="00BD5CAB" w:rsidRPr="00BD5CAB" w:rsidRDefault="00BD5CAB" w:rsidP="00BD5CAB">
            <w:pPr>
              <w:rPr>
                <w:rFonts w:asciiTheme="majorHAnsi" w:hAnsiTheme="majorHAnsi" w:cstheme="majorHAnsi"/>
              </w:rPr>
            </w:pPr>
            <w:r w:rsidRPr="00BD5CAB">
              <w:rPr>
                <w:rFonts w:asciiTheme="majorHAnsi" w:hAnsiTheme="majorHAnsi" w:cstheme="majorHAnsi"/>
              </w:rPr>
              <w:t>Les contenus sont très proches. L'accent est mis dans les nouveaux programmes sur l'équivalence entre fractions et la manipulation concrète dans des contextes variés.</w:t>
            </w:r>
          </w:p>
        </w:tc>
      </w:tr>
      <w:tr w:rsidR="00FD08E6" w:rsidRPr="00334C80" w14:paraId="38D878FF" w14:textId="77777777" w:rsidTr="00915ADA">
        <w:tblPrEx>
          <w:jc w:val="left"/>
        </w:tblPrEx>
        <w:tc>
          <w:tcPr>
            <w:tcW w:w="1555" w:type="dxa"/>
          </w:tcPr>
          <w:p w14:paraId="333413AC" w14:textId="65AF1FA2" w:rsidR="00FD08E6" w:rsidRPr="00FD08E6" w:rsidRDefault="00FD08E6" w:rsidP="00FD08E6">
            <w:pPr>
              <w:rPr>
                <w:rFonts w:asciiTheme="majorHAnsi" w:hAnsiTheme="majorHAnsi" w:cstheme="majorHAnsi"/>
                <w:b/>
                <w:bCs/>
              </w:rPr>
            </w:pPr>
            <w:r w:rsidRPr="00FD08E6">
              <w:rPr>
                <w:rFonts w:asciiTheme="majorHAnsi" w:hAnsiTheme="majorHAnsi" w:cstheme="majorHAnsi"/>
                <w:b/>
                <w:bCs/>
              </w:rPr>
              <w:t>Les nombres décimaux</w:t>
            </w:r>
          </w:p>
        </w:tc>
        <w:tc>
          <w:tcPr>
            <w:tcW w:w="2967" w:type="dxa"/>
          </w:tcPr>
          <w:p w14:paraId="6FE37BC8" w14:textId="0A5D7AC6" w:rsidR="00FD08E6" w:rsidRPr="00FD08E6" w:rsidRDefault="00FD08E6" w:rsidP="00FD08E6">
            <w:pPr>
              <w:rPr>
                <w:rFonts w:asciiTheme="majorHAnsi" w:hAnsiTheme="majorHAnsi" w:cstheme="majorHAnsi"/>
              </w:rPr>
            </w:pPr>
            <w:r w:rsidRPr="00FD08E6">
              <w:rPr>
                <w:rFonts w:asciiTheme="majorHAnsi" w:hAnsiTheme="majorHAnsi" w:cstheme="majorHAnsi"/>
              </w:rPr>
              <w:t>- Comprendre et utiliser les nombres décimaux pour exprimer des mesures ou des partages.</w:t>
            </w:r>
            <w:r w:rsidRPr="00FD08E6">
              <w:rPr>
                <w:rFonts w:asciiTheme="majorHAnsi" w:hAnsiTheme="majorHAnsi" w:cstheme="majorHAnsi"/>
              </w:rPr>
              <w:br/>
              <w:t>- Lire, écrire, comparer des nombres décimaux (limités aux dixièmes et centièmes en CM1).</w:t>
            </w:r>
            <w:r w:rsidRPr="00FD08E6">
              <w:rPr>
                <w:rFonts w:asciiTheme="majorHAnsi" w:hAnsiTheme="majorHAnsi" w:cstheme="majorHAnsi"/>
              </w:rPr>
              <w:br/>
              <w:t>- Repérer et placer des nombres décimaux sur une droite graduée.</w:t>
            </w:r>
            <w:r w:rsidRPr="00FD08E6">
              <w:rPr>
                <w:rFonts w:asciiTheme="majorHAnsi" w:hAnsiTheme="majorHAnsi" w:cstheme="majorHAnsi"/>
              </w:rPr>
              <w:br/>
              <w:t>- Résoudre des problèmes impliquant des nombres décimaux (mesures, partages).</w:t>
            </w:r>
          </w:p>
        </w:tc>
        <w:tc>
          <w:tcPr>
            <w:tcW w:w="3270" w:type="dxa"/>
          </w:tcPr>
          <w:p w14:paraId="0510A0BF" w14:textId="3F3BA724" w:rsidR="00FD08E6" w:rsidRPr="00FD08E6" w:rsidRDefault="00FD08E6" w:rsidP="00FD08E6">
            <w:pPr>
              <w:rPr>
                <w:rFonts w:asciiTheme="majorHAnsi" w:hAnsiTheme="majorHAnsi" w:cstheme="majorHAnsi"/>
              </w:rPr>
            </w:pPr>
            <w:r w:rsidRPr="00FD08E6">
              <w:rPr>
                <w:rFonts w:asciiTheme="majorHAnsi" w:hAnsiTheme="majorHAnsi" w:cstheme="majorHAnsi"/>
              </w:rPr>
              <w:t>- Lire, écrire, représenter, comparer des nombres décimaux.</w:t>
            </w:r>
            <w:r w:rsidRPr="00FD08E6">
              <w:rPr>
                <w:rFonts w:asciiTheme="majorHAnsi" w:hAnsiTheme="majorHAnsi" w:cstheme="majorHAnsi"/>
              </w:rPr>
              <w:br/>
              <w:t>- Comprendre l’écriture fractionnaire d’un nombre décimal (ex : 0,5 = 1/2).</w:t>
            </w:r>
            <w:r w:rsidRPr="00FD08E6">
              <w:rPr>
                <w:rFonts w:asciiTheme="majorHAnsi" w:hAnsiTheme="majorHAnsi" w:cstheme="majorHAnsi"/>
              </w:rPr>
              <w:br/>
              <w:t>- Utiliser les nombres décimaux pour exprimer des mesures de longueurs, de masses, de contenances.</w:t>
            </w:r>
            <w:r w:rsidRPr="00FD08E6">
              <w:rPr>
                <w:rFonts w:asciiTheme="majorHAnsi" w:hAnsiTheme="majorHAnsi" w:cstheme="majorHAnsi"/>
              </w:rPr>
              <w:br/>
              <w:t>- Résoudre des problèmes utilisant des nombres décimaux simples.</w:t>
            </w:r>
          </w:p>
        </w:tc>
        <w:tc>
          <w:tcPr>
            <w:tcW w:w="2664" w:type="dxa"/>
          </w:tcPr>
          <w:p w14:paraId="69F360E1" w14:textId="6E87E62B" w:rsidR="00FD08E6" w:rsidRPr="00FD08E6" w:rsidRDefault="00FD08E6" w:rsidP="00FD08E6">
            <w:pPr>
              <w:rPr>
                <w:rFonts w:asciiTheme="majorHAnsi" w:hAnsiTheme="majorHAnsi" w:cstheme="majorHAnsi"/>
              </w:rPr>
            </w:pPr>
            <w:r w:rsidRPr="00FD08E6">
              <w:rPr>
                <w:rFonts w:asciiTheme="majorHAnsi" w:hAnsiTheme="majorHAnsi" w:cstheme="majorHAnsi"/>
              </w:rPr>
              <w:t>Approfondissement de la correspondance entre fractions et décimaux. Travail renforcé sur les mesures et la compréhension des écritures décimales dès le CM1.</w:t>
            </w:r>
          </w:p>
        </w:tc>
      </w:tr>
      <w:tr w:rsidR="00915ADA" w:rsidRPr="00334C80" w14:paraId="15DD70B9" w14:textId="77777777" w:rsidTr="00915ADA">
        <w:tblPrEx>
          <w:jc w:val="left"/>
        </w:tblPrEx>
        <w:tc>
          <w:tcPr>
            <w:tcW w:w="1555" w:type="dxa"/>
          </w:tcPr>
          <w:p w14:paraId="751D01E6" w14:textId="3879A142" w:rsidR="00915ADA" w:rsidRPr="00915ADA" w:rsidRDefault="00915ADA" w:rsidP="00915ADA">
            <w:pPr>
              <w:rPr>
                <w:rFonts w:asciiTheme="majorHAnsi" w:hAnsiTheme="majorHAnsi" w:cstheme="majorHAnsi"/>
                <w:b/>
                <w:bCs/>
              </w:rPr>
            </w:pPr>
            <w:r w:rsidRPr="00915ADA">
              <w:rPr>
                <w:rFonts w:asciiTheme="majorHAnsi" w:hAnsiTheme="majorHAnsi" w:cstheme="majorHAnsi"/>
                <w:b/>
                <w:bCs/>
              </w:rPr>
              <w:t>Le calcul mental</w:t>
            </w:r>
          </w:p>
        </w:tc>
        <w:tc>
          <w:tcPr>
            <w:tcW w:w="2967" w:type="dxa"/>
          </w:tcPr>
          <w:p w14:paraId="74DEC698" w14:textId="2D2C40A9" w:rsidR="00915ADA" w:rsidRPr="00915ADA" w:rsidRDefault="00915ADA" w:rsidP="00915ADA">
            <w:pPr>
              <w:rPr>
                <w:rFonts w:asciiTheme="majorHAnsi" w:hAnsiTheme="majorHAnsi" w:cstheme="majorHAnsi"/>
              </w:rPr>
            </w:pPr>
            <w:r w:rsidRPr="00915ADA">
              <w:rPr>
                <w:rFonts w:asciiTheme="majorHAnsi" w:hAnsiTheme="majorHAnsi" w:cstheme="majorHAnsi"/>
              </w:rPr>
              <w:t>- Connaître et mobiliser les résultats des tables d’addition et de multiplication.</w:t>
            </w:r>
            <w:r w:rsidRPr="00915ADA">
              <w:rPr>
                <w:rFonts w:asciiTheme="majorHAnsi" w:hAnsiTheme="majorHAnsi" w:cstheme="majorHAnsi"/>
              </w:rPr>
              <w:br/>
              <w:t xml:space="preserve">- Utiliser des stratégies de calcul mental : addition, soustraction, multiplication par des nombres entiers </w:t>
            </w:r>
            <w:r w:rsidRPr="00915ADA">
              <w:rPr>
                <w:rFonts w:asciiTheme="majorHAnsi" w:hAnsiTheme="majorHAnsi" w:cstheme="majorHAnsi"/>
              </w:rPr>
              <w:lastRenderedPageBreak/>
              <w:t>simples.</w:t>
            </w:r>
            <w:r w:rsidRPr="00915ADA">
              <w:rPr>
                <w:rFonts w:asciiTheme="majorHAnsi" w:hAnsiTheme="majorHAnsi" w:cstheme="majorHAnsi"/>
              </w:rPr>
              <w:br/>
              <w:t>- Approximations et estimations de résultats.</w:t>
            </w:r>
          </w:p>
        </w:tc>
        <w:tc>
          <w:tcPr>
            <w:tcW w:w="3270" w:type="dxa"/>
          </w:tcPr>
          <w:p w14:paraId="2175A0BE" w14:textId="15B96B83" w:rsidR="00915ADA" w:rsidRPr="00915ADA" w:rsidRDefault="00915ADA" w:rsidP="00915ADA">
            <w:pPr>
              <w:rPr>
                <w:rFonts w:asciiTheme="majorHAnsi" w:hAnsiTheme="majorHAnsi" w:cstheme="majorHAnsi"/>
              </w:rPr>
            </w:pPr>
            <w:r w:rsidRPr="00915ADA">
              <w:rPr>
                <w:rFonts w:asciiTheme="majorHAnsi" w:hAnsiTheme="majorHAnsi" w:cstheme="majorHAnsi"/>
              </w:rPr>
              <w:lastRenderedPageBreak/>
              <w:t>- Mémoriser et mobiliser les résultats des tables.</w:t>
            </w:r>
            <w:r w:rsidRPr="00915ADA">
              <w:rPr>
                <w:rFonts w:asciiTheme="majorHAnsi" w:hAnsiTheme="majorHAnsi" w:cstheme="majorHAnsi"/>
              </w:rPr>
              <w:br/>
              <w:t>- Calculer mentalement en utilisant des stratégies adaptées : additions, soustractions, multiplications par des nombres simples.</w:t>
            </w:r>
            <w:r w:rsidRPr="00915ADA">
              <w:rPr>
                <w:rFonts w:asciiTheme="majorHAnsi" w:hAnsiTheme="majorHAnsi" w:cstheme="majorHAnsi"/>
              </w:rPr>
              <w:br/>
            </w:r>
            <w:r w:rsidRPr="00915ADA">
              <w:rPr>
                <w:rFonts w:asciiTheme="majorHAnsi" w:hAnsiTheme="majorHAnsi" w:cstheme="majorHAnsi"/>
              </w:rPr>
              <w:lastRenderedPageBreak/>
              <w:t>- Estimer des ordres de grandeur et vérifier la vraisemblance d'un résultat.</w:t>
            </w:r>
          </w:p>
        </w:tc>
        <w:tc>
          <w:tcPr>
            <w:tcW w:w="2664" w:type="dxa"/>
          </w:tcPr>
          <w:p w14:paraId="38A465AD" w14:textId="055E4B72" w:rsidR="00915ADA" w:rsidRPr="00915ADA" w:rsidRDefault="00915ADA" w:rsidP="00915ADA">
            <w:pPr>
              <w:rPr>
                <w:rFonts w:asciiTheme="majorHAnsi" w:hAnsiTheme="majorHAnsi" w:cstheme="majorHAnsi"/>
              </w:rPr>
            </w:pPr>
            <w:r w:rsidRPr="00915ADA">
              <w:rPr>
                <w:rFonts w:asciiTheme="majorHAnsi" w:hAnsiTheme="majorHAnsi" w:cstheme="majorHAnsi"/>
              </w:rPr>
              <w:lastRenderedPageBreak/>
              <w:t>Conservation du fond, insistance supplémentaire sur l'estimation des résultats pour vérifier la vraisemblance.</w:t>
            </w:r>
          </w:p>
        </w:tc>
      </w:tr>
      <w:tr w:rsidR="005A1B64" w:rsidRPr="00334C80" w14:paraId="54C6A231" w14:textId="77777777" w:rsidTr="00915ADA">
        <w:tblPrEx>
          <w:jc w:val="left"/>
        </w:tblPrEx>
        <w:tc>
          <w:tcPr>
            <w:tcW w:w="1555" w:type="dxa"/>
          </w:tcPr>
          <w:p w14:paraId="291F1D55" w14:textId="1FC1438F" w:rsidR="005A1B64" w:rsidRPr="005A1B64" w:rsidRDefault="005A1B64" w:rsidP="005A1B64">
            <w:pPr>
              <w:rPr>
                <w:rFonts w:asciiTheme="majorHAnsi" w:hAnsiTheme="majorHAnsi" w:cstheme="majorHAnsi"/>
                <w:b/>
                <w:bCs/>
              </w:rPr>
            </w:pPr>
            <w:r w:rsidRPr="005A1B64">
              <w:rPr>
                <w:rFonts w:asciiTheme="majorHAnsi" w:hAnsiTheme="majorHAnsi" w:cstheme="majorHAnsi"/>
                <w:b/>
                <w:bCs/>
              </w:rPr>
              <w:t>Les quatre opérations</w:t>
            </w:r>
          </w:p>
        </w:tc>
        <w:tc>
          <w:tcPr>
            <w:tcW w:w="2967" w:type="dxa"/>
          </w:tcPr>
          <w:p w14:paraId="29B4FF33" w14:textId="5449755A" w:rsidR="005A1B64" w:rsidRPr="005A1B64" w:rsidRDefault="005A1B64" w:rsidP="005A1B64">
            <w:pPr>
              <w:rPr>
                <w:rFonts w:asciiTheme="majorHAnsi" w:hAnsiTheme="majorHAnsi" w:cstheme="majorHAnsi"/>
              </w:rPr>
            </w:pPr>
            <w:r w:rsidRPr="005A1B64">
              <w:rPr>
                <w:rFonts w:asciiTheme="majorHAnsi" w:hAnsiTheme="majorHAnsi" w:cstheme="majorHAnsi"/>
              </w:rPr>
              <w:t>- Maîtriser les techniques opératoires de l'addition, de la soustraction, de la multiplication.</w:t>
            </w:r>
            <w:r w:rsidRPr="005A1B64">
              <w:rPr>
                <w:rFonts w:asciiTheme="majorHAnsi" w:hAnsiTheme="majorHAnsi" w:cstheme="majorHAnsi"/>
              </w:rPr>
              <w:br/>
              <w:t>- Découvrir la division posée en CM1, la consolider en CM2.</w:t>
            </w:r>
            <w:r w:rsidRPr="005A1B64">
              <w:rPr>
                <w:rFonts w:asciiTheme="majorHAnsi" w:hAnsiTheme="majorHAnsi" w:cstheme="majorHAnsi"/>
              </w:rPr>
              <w:br/>
              <w:t>- Résoudre des problèmes en mobilisant les quatre opérations.</w:t>
            </w:r>
            <w:r w:rsidRPr="005A1B64">
              <w:rPr>
                <w:rFonts w:asciiTheme="majorHAnsi" w:hAnsiTheme="majorHAnsi" w:cstheme="majorHAnsi"/>
              </w:rPr>
              <w:br/>
              <w:t>- Adapter les procédures de calcul à la nature des nombres (entiers, décimaux).</w:t>
            </w:r>
          </w:p>
        </w:tc>
        <w:tc>
          <w:tcPr>
            <w:tcW w:w="3270" w:type="dxa"/>
          </w:tcPr>
          <w:p w14:paraId="1FAF1FA5" w14:textId="2127E493" w:rsidR="005A1B64" w:rsidRPr="005A1B64" w:rsidRDefault="005A1B64" w:rsidP="005A1B64">
            <w:pPr>
              <w:rPr>
                <w:rFonts w:asciiTheme="majorHAnsi" w:hAnsiTheme="majorHAnsi" w:cstheme="majorHAnsi"/>
              </w:rPr>
            </w:pPr>
            <w:r w:rsidRPr="005A1B64">
              <w:rPr>
                <w:rFonts w:asciiTheme="majorHAnsi" w:hAnsiTheme="majorHAnsi" w:cstheme="majorHAnsi"/>
              </w:rPr>
              <w:t>- Maîtriser les techniques opératoires de l'addition, de la soustraction, de la multiplication.</w:t>
            </w:r>
            <w:r w:rsidRPr="005A1B64">
              <w:rPr>
                <w:rFonts w:asciiTheme="majorHAnsi" w:hAnsiTheme="majorHAnsi" w:cstheme="majorHAnsi"/>
              </w:rPr>
              <w:br/>
              <w:t>- Comprendre la division par partage et par groupement.</w:t>
            </w:r>
            <w:r w:rsidRPr="005A1B64">
              <w:rPr>
                <w:rFonts w:asciiTheme="majorHAnsi" w:hAnsiTheme="majorHAnsi" w:cstheme="majorHAnsi"/>
              </w:rPr>
              <w:br/>
              <w:t>- Consolider l'utilisation des opérations pour résoudre des problèmes variés.</w:t>
            </w:r>
            <w:r w:rsidRPr="005A1B64">
              <w:rPr>
                <w:rFonts w:asciiTheme="majorHAnsi" w:hAnsiTheme="majorHAnsi" w:cstheme="majorHAnsi"/>
              </w:rPr>
              <w:br/>
              <w:t>- Adapter ses stratégies selon les caractéristiques des nombres en jeu.</w:t>
            </w:r>
          </w:p>
        </w:tc>
        <w:tc>
          <w:tcPr>
            <w:tcW w:w="2664" w:type="dxa"/>
          </w:tcPr>
          <w:p w14:paraId="1C5DC7CC" w14:textId="12789DF1" w:rsidR="005A1B64" w:rsidRPr="005A1B64" w:rsidRDefault="005A1B64" w:rsidP="005A1B64">
            <w:pPr>
              <w:rPr>
                <w:rFonts w:asciiTheme="majorHAnsi" w:hAnsiTheme="majorHAnsi" w:cstheme="majorHAnsi"/>
              </w:rPr>
            </w:pPr>
            <w:r w:rsidRPr="005A1B64">
              <w:rPr>
                <w:rFonts w:asciiTheme="majorHAnsi" w:hAnsiTheme="majorHAnsi" w:cstheme="majorHAnsi"/>
              </w:rPr>
              <w:t>Peu de changements de fond. Clarifications sur les divisions et adaptations stratégiques en fonction des nombres.</w:t>
            </w:r>
          </w:p>
        </w:tc>
      </w:tr>
      <w:tr w:rsidR="00C018EE" w:rsidRPr="00334C80" w14:paraId="0FB016FC" w14:textId="77777777" w:rsidTr="00915ADA">
        <w:tblPrEx>
          <w:jc w:val="left"/>
        </w:tblPrEx>
        <w:tc>
          <w:tcPr>
            <w:tcW w:w="1555" w:type="dxa"/>
          </w:tcPr>
          <w:p w14:paraId="79727C84" w14:textId="201AE7A7" w:rsidR="00C018EE" w:rsidRPr="00C018EE" w:rsidRDefault="00C018EE" w:rsidP="00C018EE">
            <w:pPr>
              <w:rPr>
                <w:rFonts w:asciiTheme="majorHAnsi" w:hAnsiTheme="majorHAnsi" w:cstheme="majorHAnsi"/>
                <w:b/>
                <w:bCs/>
              </w:rPr>
            </w:pPr>
            <w:r w:rsidRPr="00C018EE">
              <w:rPr>
                <w:rFonts w:asciiTheme="majorHAnsi" w:hAnsiTheme="majorHAnsi" w:cstheme="majorHAnsi"/>
                <w:b/>
                <w:bCs/>
              </w:rPr>
              <w:t>La résolution de problèmes</w:t>
            </w:r>
          </w:p>
        </w:tc>
        <w:tc>
          <w:tcPr>
            <w:tcW w:w="2967" w:type="dxa"/>
          </w:tcPr>
          <w:p w14:paraId="381FCF49" w14:textId="4335B088" w:rsidR="00C018EE" w:rsidRPr="00C018EE" w:rsidRDefault="00C018EE" w:rsidP="00C018EE">
            <w:pPr>
              <w:rPr>
                <w:rFonts w:asciiTheme="majorHAnsi" w:hAnsiTheme="majorHAnsi" w:cstheme="majorHAnsi"/>
              </w:rPr>
            </w:pPr>
            <w:r w:rsidRPr="00C018EE">
              <w:rPr>
                <w:rFonts w:asciiTheme="majorHAnsi" w:hAnsiTheme="majorHAnsi" w:cstheme="majorHAnsi"/>
              </w:rPr>
              <w:t>- Résoudre des problèmes relevant des quatre opérations.</w:t>
            </w:r>
            <w:r w:rsidRPr="00C018EE">
              <w:rPr>
                <w:rFonts w:asciiTheme="majorHAnsi" w:hAnsiTheme="majorHAnsi" w:cstheme="majorHAnsi"/>
              </w:rPr>
              <w:br/>
              <w:t>- Résoudre des problèmes impliquant des mesures, des grandeurs.</w:t>
            </w:r>
            <w:r w:rsidRPr="00C018EE">
              <w:rPr>
                <w:rFonts w:asciiTheme="majorHAnsi" w:hAnsiTheme="majorHAnsi" w:cstheme="majorHAnsi"/>
              </w:rPr>
              <w:br/>
              <w:t>- Résoudre des problèmes en plusieurs étapes.</w:t>
            </w:r>
            <w:r w:rsidRPr="00C018EE">
              <w:rPr>
                <w:rFonts w:asciiTheme="majorHAnsi" w:hAnsiTheme="majorHAnsi" w:cstheme="majorHAnsi"/>
              </w:rPr>
              <w:br/>
              <w:t>- Vérifier la cohérence des résultats obtenus.</w:t>
            </w:r>
          </w:p>
        </w:tc>
        <w:tc>
          <w:tcPr>
            <w:tcW w:w="3270" w:type="dxa"/>
          </w:tcPr>
          <w:p w14:paraId="375FFCC3" w14:textId="7DC23A74" w:rsidR="00C018EE" w:rsidRPr="00C018EE" w:rsidRDefault="00C018EE" w:rsidP="00C018EE">
            <w:pPr>
              <w:rPr>
                <w:rFonts w:asciiTheme="majorHAnsi" w:hAnsiTheme="majorHAnsi" w:cstheme="majorHAnsi"/>
              </w:rPr>
            </w:pPr>
            <w:r w:rsidRPr="00C018EE">
              <w:rPr>
                <w:rFonts w:asciiTheme="majorHAnsi" w:hAnsiTheme="majorHAnsi" w:cstheme="majorHAnsi"/>
              </w:rPr>
              <w:t>- Résoudre des problèmes numériques (calculs, grandeurs et mesures).</w:t>
            </w:r>
            <w:r w:rsidRPr="00C018EE">
              <w:rPr>
                <w:rFonts w:asciiTheme="majorHAnsi" w:hAnsiTheme="majorHAnsi" w:cstheme="majorHAnsi"/>
              </w:rPr>
              <w:br/>
              <w:t>- Résoudre des problèmes de gestion de données.</w:t>
            </w:r>
            <w:r w:rsidRPr="00C018EE">
              <w:rPr>
                <w:rFonts w:asciiTheme="majorHAnsi" w:hAnsiTheme="majorHAnsi" w:cstheme="majorHAnsi"/>
              </w:rPr>
              <w:br/>
              <w:t>- Résoudre des problèmes nécessitant plusieurs étapes de raisonnement.</w:t>
            </w:r>
            <w:r w:rsidRPr="00C018EE">
              <w:rPr>
                <w:rFonts w:asciiTheme="majorHAnsi" w:hAnsiTheme="majorHAnsi" w:cstheme="majorHAnsi"/>
              </w:rPr>
              <w:br/>
              <w:t>- Contrôler la vraisemblance des résultats obtenus.</w:t>
            </w:r>
          </w:p>
        </w:tc>
        <w:tc>
          <w:tcPr>
            <w:tcW w:w="2664" w:type="dxa"/>
          </w:tcPr>
          <w:p w14:paraId="78708520" w14:textId="1F49674F" w:rsidR="00C018EE" w:rsidRPr="00C018EE" w:rsidRDefault="00C018EE" w:rsidP="00C018EE">
            <w:pPr>
              <w:rPr>
                <w:rFonts w:asciiTheme="majorHAnsi" w:hAnsiTheme="majorHAnsi" w:cstheme="majorHAnsi"/>
              </w:rPr>
            </w:pPr>
            <w:r w:rsidRPr="00C018EE">
              <w:rPr>
                <w:rFonts w:asciiTheme="majorHAnsi" w:hAnsiTheme="majorHAnsi" w:cstheme="majorHAnsi"/>
              </w:rPr>
              <w:t>Structuration renforcée autour de différents types de problèmes. Insistance sur le contrôle systématique des résultats.</w:t>
            </w:r>
          </w:p>
        </w:tc>
      </w:tr>
      <w:tr w:rsidR="00C018EE" w:rsidRPr="00334C80" w14:paraId="23BDC0DB" w14:textId="77777777" w:rsidTr="00915ADA">
        <w:tblPrEx>
          <w:jc w:val="left"/>
        </w:tblPrEx>
        <w:tc>
          <w:tcPr>
            <w:tcW w:w="1555" w:type="dxa"/>
          </w:tcPr>
          <w:p w14:paraId="1C22C9F0" w14:textId="652EB867" w:rsidR="00C018EE" w:rsidRPr="00C018EE" w:rsidRDefault="00C018EE" w:rsidP="00C018EE">
            <w:pPr>
              <w:rPr>
                <w:rFonts w:asciiTheme="majorHAnsi" w:hAnsiTheme="majorHAnsi" w:cstheme="majorHAnsi"/>
                <w:b/>
                <w:bCs/>
              </w:rPr>
            </w:pPr>
            <w:r w:rsidRPr="00C018EE">
              <w:rPr>
                <w:rFonts w:asciiTheme="majorHAnsi" w:hAnsiTheme="majorHAnsi" w:cstheme="majorHAnsi"/>
                <w:b/>
                <w:bCs/>
              </w:rPr>
              <w:t>Algèbre</w:t>
            </w:r>
          </w:p>
        </w:tc>
        <w:tc>
          <w:tcPr>
            <w:tcW w:w="2967" w:type="dxa"/>
          </w:tcPr>
          <w:p w14:paraId="7DA9CFCE" w14:textId="4C6529A6" w:rsidR="00C018EE" w:rsidRPr="00C018EE" w:rsidRDefault="00C018EE" w:rsidP="00C018EE">
            <w:pPr>
              <w:rPr>
                <w:rFonts w:asciiTheme="majorHAnsi" w:hAnsiTheme="majorHAnsi" w:cstheme="majorHAnsi"/>
              </w:rPr>
            </w:pPr>
            <w:r w:rsidRPr="00C018EE">
              <w:rPr>
                <w:rFonts w:asciiTheme="majorHAnsi" w:hAnsiTheme="majorHAnsi" w:cstheme="majorHAnsi"/>
              </w:rPr>
              <w:t>- Utiliser des lettres pour désigner des nombres inconnus.</w:t>
            </w:r>
            <w:r w:rsidRPr="00C018EE">
              <w:rPr>
                <w:rFonts w:asciiTheme="majorHAnsi" w:hAnsiTheme="majorHAnsi" w:cstheme="majorHAnsi"/>
              </w:rPr>
              <w:br/>
              <w:t>- Résoudre des problèmes simples d'équations ou d'inconnues à une étape.</w:t>
            </w:r>
            <w:r w:rsidRPr="00C018EE">
              <w:rPr>
                <w:rFonts w:asciiTheme="majorHAnsi" w:hAnsiTheme="majorHAnsi" w:cstheme="majorHAnsi"/>
              </w:rPr>
              <w:br/>
              <w:t>- Comprendre le principe d'une égalité, utiliser les propriétés pour résoudre des problèmes.</w:t>
            </w:r>
          </w:p>
        </w:tc>
        <w:tc>
          <w:tcPr>
            <w:tcW w:w="3270" w:type="dxa"/>
          </w:tcPr>
          <w:p w14:paraId="769606F2" w14:textId="5FFBA42A" w:rsidR="00C018EE" w:rsidRPr="00C018EE" w:rsidRDefault="00C018EE" w:rsidP="00C018EE">
            <w:pPr>
              <w:rPr>
                <w:rFonts w:asciiTheme="majorHAnsi" w:hAnsiTheme="majorHAnsi" w:cstheme="majorHAnsi"/>
              </w:rPr>
            </w:pPr>
            <w:r w:rsidRPr="00C018EE">
              <w:rPr>
                <w:rFonts w:asciiTheme="majorHAnsi" w:hAnsiTheme="majorHAnsi" w:cstheme="majorHAnsi"/>
              </w:rPr>
              <w:t>- Utiliser des lettres pour exprimer des relations numériques.</w:t>
            </w:r>
            <w:r w:rsidRPr="00C018EE">
              <w:rPr>
                <w:rFonts w:asciiTheme="majorHAnsi" w:hAnsiTheme="majorHAnsi" w:cstheme="majorHAnsi"/>
              </w:rPr>
              <w:br/>
              <w:t>- Résoudre des problèmes simples en utilisant des écritures littérales.</w:t>
            </w:r>
            <w:r w:rsidRPr="00C018EE">
              <w:rPr>
                <w:rFonts w:asciiTheme="majorHAnsi" w:hAnsiTheme="majorHAnsi" w:cstheme="majorHAnsi"/>
              </w:rPr>
              <w:br/>
              <w:t>- Utiliser les propriétés de l’égalité pour résoudre des équations simples (addition, soustraction, multiplication).</w:t>
            </w:r>
          </w:p>
        </w:tc>
        <w:tc>
          <w:tcPr>
            <w:tcW w:w="2664" w:type="dxa"/>
          </w:tcPr>
          <w:p w14:paraId="74956E84" w14:textId="53D5B773" w:rsidR="00C018EE" w:rsidRPr="00C018EE" w:rsidRDefault="00C018EE" w:rsidP="00C018EE">
            <w:pPr>
              <w:rPr>
                <w:rFonts w:asciiTheme="majorHAnsi" w:hAnsiTheme="majorHAnsi" w:cstheme="majorHAnsi"/>
              </w:rPr>
            </w:pPr>
            <w:r w:rsidRPr="00C018EE">
              <w:rPr>
                <w:rFonts w:asciiTheme="majorHAnsi" w:hAnsiTheme="majorHAnsi" w:cstheme="majorHAnsi"/>
              </w:rPr>
              <w:t>Introduction plus progressive et contextualisée de l'algèbre. Utilisation d’écritures littérales renforcée dès le CM2.</w:t>
            </w:r>
          </w:p>
        </w:tc>
      </w:tr>
    </w:tbl>
    <w:p w14:paraId="7EE32D85" w14:textId="2D9E9B11" w:rsidR="00EE192F" w:rsidRPr="00334C80" w:rsidRDefault="00EE192F" w:rsidP="00263639">
      <w:pPr>
        <w:rPr>
          <w:rFonts w:asciiTheme="majorHAnsi" w:hAnsiTheme="majorHAnsi" w:cstheme="majorHAnsi"/>
        </w:rPr>
      </w:pPr>
    </w:p>
    <w:p w14:paraId="4436742C" w14:textId="17D257A9" w:rsidR="00DA47F2" w:rsidRPr="00334C80" w:rsidRDefault="004A64F0" w:rsidP="00334C80">
      <w:pPr>
        <w:shd w:val="clear" w:color="auto" w:fill="FFC000" w:themeFill="accent4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334C80">
        <w:rPr>
          <w:rFonts w:asciiTheme="majorHAnsi" w:hAnsiTheme="majorHAnsi" w:cstheme="majorHAnsi"/>
          <w:b/>
          <w:color w:val="FFFFFF" w:themeColor="background1"/>
          <w:sz w:val="32"/>
        </w:rPr>
        <w:t>GRANDEURS ET MESURES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83"/>
        <w:gridCol w:w="2955"/>
        <w:gridCol w:w="2957"/>
        <w:gridCol w:w="2961"/>
      </w:tblGrid>
      <w:tr w:rsidR="00334C80" w:rsidRPr="00334C80" w14:paraId="60A97994" w14:textId="77777777" w:rsidTr="00334C80">
        <w:trPr>
          <w:jc w:val="center"/>
        </w:trPr>
        <w:tc>
          <w:tcPr>
            <w:tcW w:w="1583" w:type="dxa"/>
            <w:shd w:val="clear" w:color="auto" w:fill="FFF2CC" w:themeFill="accent4" w:themeFillTint="33"/>
          </w:tcPr>
          <w:p w14:paraId="58988D99" w14:textId="77777777" w:rsidR="00334C80" w:rsidRPr="00334C80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955" w:type="dxa"/>
            <w:shd w:val="clear" w:color="auto" w:fill="FFF2CC" w:themeFill="accent4" w:themeFillTint="33"/>
          </w:tcPr>
          <w:p w14:paraId="6F7D10AE" w14:textId="245BE636" w:rsidR="00334C80" w:rsidRPr="00334C80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Programme 202</w:t>
            </w:r>
            <w:r w:rsidR="00EF3DA6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957" w:type="dxa"/>
            <w:shd w:val="clear" w:color="auto" w:fill="FFF2CC" w:themeFill="accent4" w:themeFillTint="33"/>
          </w:tcPr>
          <w:p w14:paraId="2BF5C4D8" w14:textId="252507AD" w:rsidR="00334C80" w:rsidRPr="00334C80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Programme 202</w:t>
            </w:r>
            <w:r w:rsidR="003E501B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961" w:type="dxa"/>
            <w:shd w:val="clear" w:color="auto" w:fill="FFF2CC" w:themeFill="accent4" w:themeFillTint="33"/>
          </w:tcPr>
          <w:p w14:paraId="0E8D6006" w14:textId="77777777" w:rsidR="00334C80" w:rsidRPr="00334C80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EE389A" w:rsidRPr="00334C80" w14:paraId="5F659280" w14:textId="77777777" w:rsidTr="00334C80">
        <w:trPr>
          <w:jc w:val="center"/>
        </w:trPr>
        <w:tc>
          <w:tcPr>
            <w:tcW w:w="1583" w:type="dxa"/>
          </w:tcPr>
          <w:p w14:paraId="60AA13D5" w14:textId="099BBD89" w:rsidR="00EE389A" w:rsidRPr="00A63977" w:rsidRDefault="00EE389A" w:rsidP="00EE389A">
            <w:pPr>
              <w:rPr>
                <w:rFonts w:asciiTheme="majorHAnsi" w:hAnsiTheme="majorHAnsi" w:cstheme="majorHAnsi"/>
                <w:b/>
                <w:bCs/>
              </w:rPr>
            </w:pPr>
            <w:r w:rsidRPr="00A63977">
              <w:rPr>
                <w:rFonts w:asciiTheme="majorHAnsi" w:hAnsiTheme="majorHAnsi" w:cstheme="majorHAnsi"/>
                <w:b/>
                <w:bCs/>
              </w:rPr>
              <w:t>Les longueurs</w:t>
            </w:r>
          </w:p>
        </w:tc>
        <w:tc>
          <w:tcPr>
            <w:tcW w:w="2955" w:type="dxa"/>
          </w:tcPr>
          <w:p w14:paraId="77C7AFE3" w14:textId="4FABD605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- Utiliser les unités usuelles de longueur (mm, cm, m, km).</w:t>
            </w:r>
            <w:r w:rsidRPr="00A63977">
              <w:rPr>
                <w:rFonts w:asciiTheme="majorHAnsi" w:hAnsiTheme="majorHAnsi" w:cstheme="majorHAnsi"/>
              </w:rPr>
              <w:br/>
              <w:t>- Effectuer des conversions simples entre unités.</w:t>
            </w:r>
            <w:r w:rsidRPr="00A63977">
              <w:rPr>
                <w:rFonts w:asciiTheme="majorHAnsi" w:hAnsiTheme="majorHAnsi" w:cstheme="majorHAnsi"/>
              </w:rPr>
              <w:br/>
              <w:t>- Mesurer des segments, calculer des distances.</w:t>
            </w:r>
            <w:r w:rsidRPr="00A63977">
              <w:rPr>
                <w:rFonts w:asciiTheme="majorHAnsi" w:hAnsiTheme="majorHAnsi" w:cstheme="majorHAnsi"/>
              </w:rPr>
              <w:br/>
              <w:t>- Résoudre des problèmes de longueur (périmètre, distance).</w:t>
            </w:r>
          </w:p>
        </w:tc>
        <w:tc>
          <w:tcPr>
            <w:tcW w:w="2957" w:type="dxa"/>
          </w:tcPr>
          <w:p w14:paraId="42B38BAE" w14:textId="6EFA2833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- Utiliser, comparer et convertir les unités usuelles de longueur (mm, cm, m, km).</w:t>
            </w:r>
            <w:r w:rsidRPr="00A63977">
              <w:rPr>
                <w:rFonts w:asciiTheme="majorHAnsi" w:hAnsiTheme="majorHAnsi" w:cstheme="majorHAnsi"/>
              </w:rPr>
              <w:br/>
              <w:t>- Estimer, mesurer, calculer des longueurs.</w:t>
            </w:r>
            <w:r w:rsidRPr="00A63977">
              <w:rPr>
                <w:rFonts w:asciiTheme="majorHAnsi" w:hAnsiTheme="majorHAnsi" w:cstheme="majorHAnsi"/>
              </w:rPr>
              <w:br/>
              <w:t>- Résoudre des problèmes impliquant des longueurs et des périmètres de figures planes simples.</w:t>
            </w:r>
          </w:p>
        </w:tc>
        <w:tc>
          <w:tcPr>
            <w:tcW w:w="2961" w:type="dxa"/>
          </w:tcPr>
          <w:p w14:paraId="7D02618E" w14:textId="0DE52F35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Les contenus restent proches, avec davantage d’insistance sur l'estimation et la résolution de problèmes. Conversion entre unités précisée.</w:t>
            </w:r>
          </w:p>
        </w:tc>
      </w:tr>
      <w:tr w:rsidR="00EE389A" w:rsidRPr="00334C80" w14:paraId="4DB321C9" w14:textId="77777777" w:rsidTr="00334C80">
        <w:tblPrEx>
          <w:jc w:val="left"/>
        </w:tblPrEx>
        <w:tc>
          <w:tcPr>
            <w:tcW w:w="1583" w:type="dxa"/>
          </w:tcPr>
          <w:p w14:paraId="775C7F99" w14:textId="46ADA43A" w:rsidR="00EE389A" w:rsidRPr="00A63977" w:rsidRDefault="00EE389A" w:rsidP="00EE389A">
            <w:pPr>
              <w:rPr>
                <w:rFonts w:asciiTheme="majorHAnsi" w:hAnsiTheme="majorHAnsi" w:cstheme="majorHAnsi"/>
                <w:b/>
                <w:bCs/>
              </w:rPr>
            </w:pPr>
            <w:r w:rsidRPr="00A63977">
              <w:rPr>
                <w:rFonts w:asciiTheme="majorHAnsi" w:hAnsiTheme="majorHAnsi" w:cstheme="majorHAnsi"/>
                <w:b/>
                <w:bCs/>
              </w:rPr>
              <w:t>Les masses</w:t>
            </w:r>
          </w:p>
        </w:tc>
        <w:tc>
          <w:tcPr>
            <w:tcW w:w="2955" w:type="dxa"/>
          </w:tcPr>
          <w:p w14:paraId="32980519" w14:textId="0E821E3D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- Utiliser les unités usuelles de masse (g, kg).</w:t>
            </w:r>
            <w:r w:rsidRPr="00A63977">
              <w:rPr>
                <w:rFonts w:asciiTheme="majorHAnsi" w:hAnsiTheme="majorHAnsi" w:cstheme="majorHAnsi"/>
              </w:rPr>
              <w:br/>
              <w:t>- Estimer et mesurer des masses.</w:t>
            </w:r>
            <w:r w:rsidRPr="00A63977">
              <w:rPr>
                <w:rFonts w:asciiTheme="majorHAnsi" w:hAnsiTheme="majorHAnsi" w:cstheme="majorHAnsi"/>
              </w:rPr>
              <w:br/>
              <w:t xml:space="preserve">- Effectuer des conversions simples entre grammes et </w:t>
            </w:r>
            <w:r w:rsidRPr="00A63977">
              <w:rPr>
                <w:rFonts w:asciiTheme="majorHAnsi" w:hAnsiTheme="majorHAnsi" w:cstheme="majorHAnsi"/>
              </w:rPr>
              <w:lastRenderedPageBreak/>
              <w:t>kilogrammes.</w:t>
            </w:r>
            <w:r w:rsidRPr="00A63977">
              <w:rPr>
                <w:rFonts w:asciiTheme="majorHAnsi" w:hAnsiTheme="majorHAnsi" w:cstheme="majorHAnsi"/>
              </w:rPr>
              <w:br/>
              <w:t>- Résoudre des problèmes impliquant des masses.</w:t>
            </w:r>
          </w:p>
        </w:tc>
        <w:tc>
          <w:tcPr>
            <w:tcW w:w="2957" w:type="dxa"/>
          </w:tcPr>
          <w:p w14:paraId="0D0854F2" w14:textId="30CEC37B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lastRenderedPageBreak/>
              <w:t>- Utiliser, comparer et convertir les unités usuelles de masse (g, kg).</w:t>
            </w:r>
            <w:r w:rsidRPr="00A63977">
              <w:rPr>
                <w:rFonts w:asciiTheme="majorHAnsi" w:hAnsiTheme="majorHAnsi" w:cstheme="majorHAnsi"/>
              </w:rPr>
              <w:br/>
              <w:t>- Estimer, mesurer des masses.</w:t>
            </w:r>
            <w:r w:rsidRPr="00A63977">
              <w:rPr>
                <w:rFonts w:asciiTheme="majorHAnsi" w:hAnsiTheme="majorHAnsi" w:cstheme="majorHAnsi"/>
              </w:rPr>
              <w:br/>
              <w:t xml:space="preserve">- Résoudre des problèmes de </w:t>
            </w:r>
            <w:r w:rsidRPr="00A63977">
              <w:rPr>
                <w:rFonts w:asciiTheme="majorHAnsi" w:hAnsiTheme="majorHAnsi" w:cstheme="majorHAnsi"/>
              </w:rPr>
              <w:lastRenderedPageBreak/>
              <w:t>masse, incluant conversions simples et calculs associés.</w:t>
            </w:r>
          </w:p>
        </w:tc>
        <w:tc>
          <w:tcPr>
            <w:tcW w:w="2961" w:type="dxa"/>
          </w:tcPr>
          <w:p w14:paraId="13AF789F" w14:textId="072E1DCE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lastRenderedPageBreak/>
              <w:t>Même progression. Accent légèrement renforcé sur les conversions et l'utilisation en situation de résolution de problèmes.</w:t>
            </w:r>
          </w:p>
        </w:tc>
      </w:tr>
      <w:tr w:rsidR="00EE389A" w:rsidRPr="00334C80" w14:paraId="2532AF96" w14:textId="77777777" w:rsidTr="00334C80">
        <w:tblPrEx>
          <w:jc w:val="left"/>
        </w:tblPrEx>
        <w:tc>
          <w:tcPr>
            <w:tcW w:w="1583" w:type="dxa"/>
          </w:tcPr>
          <w:p w14:paraId="75B66720" w14:textId="7BFA5163" w:rsidR="00EE389A" w:rsidRPr="00A63977" w:rsidRDefault="00EE389A" w:rsidP="00EE389A">
            <w:pPr>
              <w:rPr>
                <w:rFonts w:asciiTheme="majorHAnsi" w:hAnsiTheme="majorHAnsi" w:cstheme="majorHAnsi"/>
                <w:b/>
                <w:bCs/>
              </w:rPr>
            </w:pPr>
            <w:r w:rsidRPr="00A63977">
              <w:rPr>
                <w:rFonts w:asciiTheme="majorHAnsi" w:hAnsiTheme="majorHAnsi" w:cstheme="majorHAnsi"/>
                <w:b/>
                <w:bCs/>
              </w:rPr>
              <w:t>Les contenances</w:t>
            </w:r>
          </w:p>
        </w:tc>
        <w:tc>
          <w:tcPr>
            <w:tcW w:w="2955" w:type="dxa"/>
          </w:tcPr>
          <w:p w14:paraId="719F25D1" w14:textId="4D114B69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 xml:space="preserve">- Utiliser les unités usuelles de contenance (L, </w:t>
            </w:r>
            <w:proofErr w:type="spellStart"/>
            <w:r w:rsidRPr="00A63977">
              <w:rPr>
                <w:rFonts w:asciiTheme="majorHAnsi" w:hAnsiTheme="majorHAnsi" w:cstheme="majorHAnsi"/>
              </w:rPr>
              <w:t>cL</w:t>
            </w:r>
            <w:proofErr w:type="spellEnd"/>
            <w:r w:rsidRPr="00A63977">
              <w:rPr>
                <w:rFonts w:asciiTheme="majorHAnsi" w:hAnsiTheme="majorHAnsi" w:cstheme="majorHAnsi"/>
              </w:rPr>
              <w:t>).</w:t>
            </w:r>
            <w:r w:rsidRPr="00A63977">
              <w:rPr>
                <w:rFonts w:asciiTheme="majorHAnsi" w:hAnsiTheme="majorHAnsi" w:cstheme="majorHAnsi"/>
              </w:rPr>
              <w:br/>
              <w:t>- Estimer, mesurer, comparer des contenances.</w:t>
            </w:r>
            <w:r w:rsidRPr="00A63977">
              <w:rPr>
                <w:rFonts w:asciiTheme="majorHAnsi" w:hAnsiTheme="majorHAnsi" w:cstheme="majorHAnsi"/>
              </w:rPr>
              <w:br/>
              <w:t>- Effectuer des conversions simples (litres, centilitres).</w:t>
            </w:r>
            <w:r w:rsidRPr="00A63977">
              <w:rPr>
                <w:rFonts w:asciiTheme="majorHAnsi" w:hAnsiTheme="majorHAnsi" w:cstheme="majorHAnsi"/>
              </w:rPr>
              <w:br/>
              <w:t>- Résoudre des problèmes impliquant des contenances.</w:t>
            </w:r>
          </w:p>
        </w:tc>
        <w:tc>
          <w:tcPr>
            <w:tcW w:w="2957" w:type="dxa"/>
          </w:tcPr>
          <w:p w14:paraId="017AB20C" w14:textId="2B86CC25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 xml:space="preserve">- Utiliser, comparer et convertir les unités usuelles de contenance (L, </w:t>
            </w:r>
            <w:proofErr w:type="spellStart"/>
            <w:r w:rsidRPr="00A63977">
              <w:rPr>
                <w:rFonts w:asciiTheme="majorHAnsi" w:hAnsiTheme="majorHAnsi" w:cstheme="majorHAnsi"/>
              </w:rPr>
              <w:t>cL</w:t>
            </w:r>
            <w:proofErr w:type="spellEnd"/>
            <w:r w:rsidRPr="00A63977">
              <w:rPr>
                <w:rFonts w:asciiTheme="majorHAnsi" w:hAnsiTheme="majorHAnsi" w:cstheme="majorHAnsi"/>
              </w:rPr>
              <w:t>).</w:t>
            </w:r>
            <w:r w:rsidRPr="00A63977">
              <w:rPr>
                <w:rFonts w:asciiTheme="majorHAnsi" w:hAnsiTheme="majorHAnsi" w:cstheme="majorHAnsi"/>
              </w:rPr>
              <w:br/>
              <w:t>- Estimer, mesurer des contenances.</w:t>
            </w:r>
            <w:r w:rsidRPr="00A63977">
              <w:rPr>
                <w:rFonts w:asciiTheme="majorHAnsi" w:hAnsiTheme="majorHAnsi" w:cstheme="majorHAnsi"/>
              </w:rPr>
              <w:br/>
              <w:t>- Résoudre des problèmes nécessitant des calculs sur les contenances.</w:t>
            </w:r>
          </w:p>
        </w:tc>
        <w:tc>
          <w:tcPr>
            <w:tcW w:w="2961" w:type="dxa"/>
          </w:tcPr>
          <w:p w14:paraId="5B0D3838" w14:textId="6D52687A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Même structure générale. Précision renforcée sur les conversions et la résolution de problèmes intégrés.</w:t>
            </w:r>
          </w:p>
        </w:tc>
      </w:tr>
      <w:tr w:rsidR="00EE389A" w:rsidRPr="00334C80" w14:paraId="7C3D29CC" w14:textId="77777777" w:rsidTr="00334C80">
        <w:tblPrEx>
          <w:jc w:val="left"/>
        </w:tblPrEx>
        <w:tc>
          <w:tcPr>
            <w:tcW w:w="1583" w:type="dxa"/>
          </w:tcPr>
          <w:p w14:paraId="2063C934" w14:textId="4AAA6631" w:rsidR="00EE389A" w:rsidRPr="00A63977" w:rsidRDefault="00EE389A" w:rsidP="00EE389A">
            <w:pPr>
              <w:rPr>
                <w:rFonts w:asciiTheme="majorHAnsi" w:hAnsiTheme="majorHAnsi" w:cstheme="majorHAnsi"/>
                <w:b/>
                <w:bCs/>
              </w:rPr>
            </w:pPr>
            <w:r w:rsidRPr="00A63977">
              <w:rPr>
                <w:rFonts w:asciiTheme="majorHAnsi" w:hAnsiTheme="majorHAnsi" w:cstheme="majorHAnsi"/>
                <w:b/>
                <w:bCs/>
              </w:rPr>
              <w:t>Les aires</w:t>
            </w:r>
          </w:p>
        </w:tc>
        <w:tc>
          <w:tcPr>
            <w:tcW w:w="2955" w:type="dxa"/>
          </w:tcPr>
          <w:p w14:paraId="2F2A8265" w14:textId="061F4749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- Mesurer des aires de surfaces en utilisant des unités adaptées (cm², m²).</w:t>
            </w:r>
            <w:r w:rsidRPr="00A63977">
              <w:rPr>
                <w:rFonts w:asciiTheme="majorHAnsi" w:hAnsiTheme="majorHAnsi" w:cstheme="majorHAnsi"/>
              </w:rPr>
              <w:br/>
              <w:t>- Utiliser des formules pour calculer l'aire de figures usuelles (carré, rectangle).</w:t>
            </w:r>
            <w:r w:rsidRPr="00A63977">
              <w:rPr>
                <w:rFonts w:asciiTheme="majorHAnsi" w:hAnsiTheme="majorHAnsi" w:cstheme="majorHAnsi"/>
              </w:rPr>
              <w:br/>
              <w:t>- Estimer et comparer des aires.</w:t>
            </w:r>
          </w:p>
        </w:tc>
        <w:tc>
          <w:tcPr>
            <w:tcW w:w="2957" w:type="dxa"/>
          </w:tcPr>
          <w:p w14:paraId="0CD92081" w14:textId="78FE7B0E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- Estimer, mesurer, comparer des aires.</w:t>
            </w:r>
            <w:r w:rsidRPr="00A63977">
              <w:rPr>
                <w:rFonts w:asciiTheme="majorHAnsi" w:hAnsiTheme="majorHAnsi" w:cstheme="majorHAnsi"/>
              </w:rPr>
              <w:br/>
              <w:t>- Utiliser les unités usuelles (cm², m²) pour mesurer des surfaces.</w:t>
            </w:r>
            <w:r w:rsidRPr="00A63977">
              <w:rPr>
                <w:rFonts w:asciiTheme="majorHAnsi" w:hAnsiTheme="majorHAnsi" w:cstheme="majorHAnsi"/>
              </w:rPr>
              <w:br/>
              <w:t>- Calculer l’aire de figures planes simples (carrés, rectangles) en appliquant des formules.</w:t>
            </w:r>
            <w:r w:rsidRPr="00A63977">
              <w:rPr>
                <w:rFonts w:asciiTheme="majorHAnsi" w:hAnsiTheme="majorHAnsi" w:cstheme="majorHAnsi"/>
              </w:rPr>
              <w:br/>
              <w:t>- Résoudre des problèmes impliquant des aires.</w:t>
            </w:r>
          </w:p>
        </w:tc>
        <w:tc>
          <w:tcPr>
            <w:tcW w:w="2961" w:type="dxa"/>
          </w:tcPr>
          <w:p w14:paraId="00C0B71B" w14:textId="55C3C97C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Clarification de l'estimation, de la mesure et du calcul. L'accent est mis sur l'application de formules et la résolution de problèmes.</w:t>
            </w:r>
          </w:p>
        </w:tc>
      </w:tr>
      <w:tr w:rsidR="00EE389A" w:rsidRPr="00334C80" w14:paraId="50D5572D" w14:textId="77777777" w:rsidTr="00334C80">
        <w:tblPrEx>
          <w:jc w:val="left"/>
        </w:tblPrEx>
        <w:tc>
          <w:tcPr>
            <w:tcW w:w="1583" w:type="dxa"/>
          </w:tcPr>
          <w:p w14:paraId="25CF8098" w14:textId="3690C69B" w:rsidR="00EE389A" w:rsidRPr="00A63977" w:rsidRDefault="00EE389A" w:rsidP="00EE389A">
            <w:pPr>
              <w:rPr>
                <w:rFonts w:asciiTheme="majorHAnsi" w:hAnsiTheme="majorHAnsi" w:cstheme="majorHAnsi"/>
                <w:b/>
                <w:bCs/>
              </w:rPr>
            </w:pPr>
            <w:r w:rsidRPr="00A63977">
              <w:rPr>
                <w:rFonts w:asciiTheme="majorHAnsi" w:hAnsiTheme="majorHAnsi" w:cstheme="majorHAnsi"/>
                <w:b/>
                <w:bCs/>
              </w:rPr>
              <w:t>Les angles</w:t>
            </w:r>
          </w:p>
        </w:tc>
        <w:tc>
          <w:tcPr>
            <w:tcW w:w="2955" w:type="dxa"/>
          </w:tcPr>
          <w:p w14:paraId="248502DD" w14:textId="6B1FF329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- Reconnaître et comparer des angles.</w:t>
            </w:r>
            <w:r w:rsidRPr="00A63977">
              <w:rPr>
                <w:rFonts w:asciiTheme="majorHAnsi" w:hAnsiTheme="majorHAnsi" w:cstheme="majorHAnsi"/>
              </w:rPr>
              <w:br/>
              <w:t>- Utiliser un gabarit pour comparer et construire des angles.</w:t>
            </w:r>
            <w:r w:rsidRPr="00A63977">
              <w:rPr>
                <w:rFonts w:asciiTheme="majorHAnsi" w:hAnsiTheme="majorHAnsi" w:cstheme="majorHAnsi"/>
              </w:rPr>
              <w:br/>
              <w:t>- Connaître et utiliser la mesure de l’angle droit.</w:t>
            </w:r>
            <w:r w:rsidRPr="00A63977">
              <w:rPr>
                <w:rFonts w:asciiTheme="majorHAnsi" w:hAnsiTheme="majorHAnsi" w:cstheme="majorHAnsi"/>
              </w:rPr>
              <w:br/>
              <w:t>- Introduire la mesure en degrés au CM2.</w:t>
            </w:r>
          </w:p>
        </w:tc>
        <w:tc>
          <w:tcPr>
            <w:tcW w:w="2957" w:type="dxa"/>
          </w:tcPr>
          <w:p w14:paraId="1DCBA23E" w14:textId="43C05758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- Identifier, comparer et construire des angles droits et d'autres angles.</w:t>
            </w:r>
            <w:r w:rsidRPr="00A63977">
              <w:rPr>
                <w:rFonts w:asciiTheme="majorHAnsi" w:hAnsiTheme="majorHAnsi" w:cstheme="majorHAnsi"/>
              </w:rPr>
              <w:br/>
              <w:t>- Utiliser des instruments pour mesurer des angles (équerre, rapporteur).</w:t>
            </w:r>
            <w:r w:rsidRPr="00A63977">
              <w:rPr>
                <w:rFonts w:asciiTheme="majorHAnsi" w:hAnsiTheme="majorHAnsi" w:cstheme="majorHAnsi"/>
              </w:rPr>
              <w:br/>
              <w:t>- Exprimer les mesures d’angles en degrés à partir du CM2.</w:t>
            </w:r>
            <w:r w:rsidRPr="00A63977">
              <w:rPr>
                <w:rFonts w:asciiTheme="majorHAnsi" w:hAnsiTheme="majorHAnsi" w:cstheme="majorHAnsi"/>
              </w:rPr>
              <w:br/>
              <w:t>- Résoudre des problèmes nécessitant la connaissance d'angles.</w:t>
            </w:r>
          </w:p>
        </w:tc>
        <w:tc>
          <w:tcPr>
            <w:tcW w:w="2961" w:type="dxa"/>
          </w:tcPr>
          <w:p w14:paraId="281BE2B7" w14:textId="44E390BA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Extension explicite à l'utilisation du rapporteur dès le CM2. Lien renforcé avec la résolution de problèmes.</w:t>
            </w:r>
          </w:p>
        </w:tc>
      </w:tr>
      <w:tr w:rsidR="00A63977" w:rsidRPr="00334C80" w14:paraId="78F6F643" w14:textId="77777777" w:rsidTr="00334C80">
        <w:tblPrEx>
          <w:jc w:val="left"/>
        </w:tblPrEx>
        <w:tc>
          <w:tcPr>
            <w:tcW w:w="1583" w:type="dxa"/>
          </w:tcPr>
          <w:p w14:paraId="38F3959E" w14:textId="70B393FA" w:rsidR="00A63977" w:rsidRPr="00A63977" w:rsidRDefault="00A63977" w:rsidP="00A63977">
            <w:pPr>
              <w:rPr>
                <w:rFonts w:asciiTheme="majorHAnsi" w:hAnsiTheme="majorHAnsi" w:cstheme="majorHAnsi"/>
                <w:b/>
                <w:bCs/>
              </w:rPr>
            </w:pPr>
            <w:r w:rsidRPr="00A63977">
              <w:rPr>
                <w:rFonts w:asciiTheme="majorHAnsi" w:hAnsiTheme="majorHAnsi" w:cstheme="majorHAnsi"/>
                <w:b/>
                <w:bCs/>
              </w:rPr>
              <w:t>Repérage dans le temps et durées</w:t>
            </w:r>
          </w:p>
        </w:tc>
        <w:tc>
          <w:tcPr>
            <w:tcW w:w="2955" w:type="dxa"/>
          </w:tcPr>
          <w:p w14:paraId="73BFABD5" w14:textId="3440D46F" w:rsidR="00A63977" w:rsidRPr="00A63977" w:rsidRDefault="00A63977" w:rsidP="00A63977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- Lire l'heure sur des cadrans analogiques et numériques.</w:t>
            </w:r>
            <w:r w:rsidRPr="00A63977">
              <w:rPr>
                <w:rFonts w:asciiTheme="majorHAnsi" w:hAnsiTheme="majorHAnsi" w:cstheme="majorHAnsi"/>
              </w:rPr>
              <w:br/>
              <w:t>- Estimer et mesurer des durées.</w:t>
            </w:r>
            <w:r w:rsidRPr="00A63977">
              <w:rPr>
                <w:rFonts w:asciiTheme="majorHAnsi" w:hAnsiTheme="majorHAnsi" w:cstheme="majorHAnsi"/>
              </w:rPr>
              <w:br/>
              <w:t>- Résoudre des problèmes impliquant des unités de temps (seconde, minute, heure, jour).</w:t>
            </w:r>
            <w:r w:rsidRPr="00A63977">
              <w:rPr>
                <w:rFonts w:asciiTheme="majorHAnsi" w:hAnsiTheme="majorHAnsi" w:cstheme="majorHAnsi"/>
              </w:rPr>
              <w:br/>
              <w:t>- Effectuer des calculs simples sur les durées.</w:t>
            </w:r>
          </w:p>
        </w:tc>
        <w:tc>
          <w:tcPr>
            <w:tcW w:w="2957" w:type="dxa"/>
          </w:tcPr>
          <w:p w14:paraId="1B2FF7A0" w14:textId="36226E7B" w:rsidR="00A63977" w:rsidRPr="00A63977" w:rsidRDefault="00A63977" w:rsidP="00A63977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- Lire, estimer, comparer et calculer des durées.</w:t>
            </w:r>
            <w:r w:rsidRPr="00A63977">
              <w:rPr>
                <w:rFonts w:asciiTheme="majorHAnsi" w:hAnsiTheme="majorHAnsi" w:cstheme="majorHAnsi"/>
              </w:rPr>
              <w:br/>
              <w:t>- Utiliser les unités usuelles de temps : seconde, minute, heure, jour, mois, année.</w:t>
            </w:r>
            <w:r w:rsidRPr="00A63977">
              <w:rPr>
                <w:rFonts w:asciiTheme="majorHAnsi" w:hAnsiTheme="majorHAnsi" w:cstheme="majorHAnsi"/>
              </w:rPr>
              <w:br/>
              <w:t>- Résoudre des problèmes impliquant le repérage et le calcul de durées.</w:t>
            </w:r>
          </w:p>
        </w:tc>
        <w:tc>
          <w:tcPr>
            <w:tcW w:w="2961" w:type="dxa"/>
          </w:tcPr>
          <w:p w14:paraId="1A3B88AC" w14:textId="61F53B73" w:rsidR="00A63977" w:rsidRPr="00A63977" w:rsidRDefault="00A63977" w:rsidP="00A63977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Structuration renforcée. Consolidation sur les calculs de durées, précision sur l'utilisation des unités usuelles.</w:t>
            </w:r>
          </w:p>
        </w:tc>
      </w:tr>
    </w:tbl>
    <w:p w14:paraId="64C9A97D" w14:textId="3AD52BAC" w:rsidR="00DE789F" w:rsidRPr="00334C80" w:rsidRDefault="00DE789F" w:rsidP="00EE192F">
      <w:pPr>
        <w:rPr>
          <w:rFonts w:asciiTheme="majorHAnsi" w:hAnsiTheme="majorHAnsi" w:cstheme="majorHAnsi"/>
        </w:rPr>
      </w:pPr>
    </w:p>
    <w:p w14:paraId="2778153A" w14:textId="77777777" w:rsidR="00DE789F" w:rsidRDefault="00DE789F" w:rsidP="00EE192F">
      <w:pPr>
        <w:rPr>
          <w:rFonts w:asciiTheme="majorHAnsi" w:hAnsiTheme="majorHAnsi" w:cstheme="majorHAnsi"/>
        </w:rPr>
      </w:pPr>
    </w:p>
    <w:p w14:paraId="5B68835A" w14:textId="77777777" w:rsidR="00AB5E3A" w:rsidRDefault="00AB5E3A" w:rsidP="00EE192F">
      <w:pPr>
        <w:rPr>
          <w:rFonts w:asciiTheme="majorHAnsi" w:hAnsiTheme="majorHAnsi" w:cstheme="majorHAnsi"/>
        </w:rPr>
      </w:pPr>
    </w:p>
    <w:p w14:paraId="08B7E160" w14:textId="77777777" w:rsidR="00AB5E3A" w:rsidRDefault="00AB5E3A" w:rsidP="00EE192F">
      <w:pPr>
        <w:rPr>
          <w:rFonts w:asciiTheme="majorHAnsi" w:hAnsiTheme="majorHAnsi" w:cstheme="majorHAnsi"/>
        </w:rPr>
      </w:pPr>
    </w:p>
    <w:p w14:paraId="7098420A" w14:textId="77777777" w:rsidR="00AB5E3A" w:rsidRDefault="00AB5E3A" w:rsidP="00EE192F">
      <w:pPr>
        <w:rPr>
          <w:rFonts w:asciiTheme="majorHAnsi" w:hAnsiTheme="majorHAnsi" w:cstheme="majorHAnsi"/>
        </w:rPr>
      </w:pPr>
    </w:p>
    <w:p w14:paraId="21C7F890" w14:textId="77777777" w:rsidR="00AB5E3A" w:rsidRDefault="00AB5E3A" w:rsidP="00EE192F">
      <w:pPr>
        <w:rPr>
          <w:rFonts w:asciiTheme="majorHAnsi" w:hAnsiTheme="majorHAnsi" w:cstheme="majorHAnsi"/>
        </w:rPr>
      </w:pPr>
    </w:p>
    <w:p w14:paraId="41EB8462" w14:textId="77777777" w:rsidR="00AB5E3A" w:rsidRPr="00334C80" w:rsidRDefault="00AB5E3A" w:rsidP="00EE192F">
      <w:pPr>
        <w:rPr>
          <w:rFonts w:asciiTheme="majorHAnsi" w:hAnsiTheme="majorHAnsi" w:cstheme="majorHAnsi"/>
        </w:rPr>
      </w:pPr>
    </w:p>
    <w:p w14:paraId="6F8E31C3" w14:textId="7FFFC8F5" w:rsidR="007723E7" w:rsidRPr="00334C80" w:rsidRDefault="00157C11" w:rsidP="00334C80">
      <w:pPr>
        <w:shd w:val="clear" w:color="auto" w:fill="70AD47" w:themeFill="accent6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334C80">
        <w:rPr>
          <w:rFonts w:asciiTheme="majorHAnsi" w:hAnsiTheme="majorHAnsi" w:cstheme="majorHAnsi"/>
          <w:b/>
          <w:color w:val="FFFFFF" w:themeColor="background1"/>
          <w:sz w:val="32"/>
        </w:rPr>
        <w:lastRenderedPageBreak/>
        <w:t>ESPACE ET GEOMETRIE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30"/>
        <w:gridCol w:w="2930"/>
        <w:gridCol w:w="2931"/>
      </w:tblGrid>
      <w:tr w:rsidR="00334C80" w:rsidRPr="00020407" w14:paraId="3E24B181" w14:textId="77777777" w:rsidTr="00020407">
        <w:trPr>
          <w:jc w:val="center"/>
        </w:trPr>
        <w:tc>
          <w:tcPr>
            <w:tcW w:w="1555" w:type="dxa"/>
            <w:shd w:val="clear" w:color="auto" w:fill="E2EFD9" w:themeFill="accent6" w:themeFillTint="33"/>
          </w:tcPr>
          <w:p w14:paraId="2DA88AA9" w14:textId="77777777" w:rsidR="00334C80" w:rsidRPr="00020407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930" w:type="dxa"/>
            <w:shd w:val="clear" w:color="auto" w:fill="E2EFD9" w:themeFill="accent6" w:themeFillTint="33"/>
          </w:tcPr>
          <w:p w14:paraId="35DC52D5" w14:textId="0A421687" w:rsidR="00334C80" w:rsidRPr="00020407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</w:t>
            </w:r>
            <w:r w:rsidR="00EF3DA6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930" w:type="dxa"/>
            <w:shd w:val="clear" w:color="auto" w:fill="E2EFD9" w:themeFill="accent6" w:themeFillTint="33"/>
          </w:tcPr>
          <w:p w14:paraId="60627C42" w14:textId="6FE20102" w:rsidR="00334C80" w:rsidRPr="00020407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</w:t>
            </w:r>
            <w:r w:rsidR="003E501B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931" w:type="dxa"/>
            <w:shd w:val="clear" w:color="auto" w:fill="E2EFD9" w:themeFill="accent6" w:themeFillTint="33"/>
          </w:tcPr>
          <w:p w14:paraId="3D45E9BC" w14:textId="77777777" w:rsidR="00334C80" w:rsidRPr="00020407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651E06" w:rsidRPr="00020407" w14:paraId="11BA4F75" w14:textId="77777777" w:rsidTr="00020407">
        <w:trPr>
          <w:jc w:val="center"/>
        </w:trPr>
        <w:tc>
          <w:tcPr>
            <w:tcW w:w="1555" w:type="dxa"/>
          </w:tcPr>
          <w:p w14:paraId="20BA8465" w14:textId="1F0B170B" w:rsidR="00651E06" w:rsidRPr="00651E06" w:rsidRDefault="00651E06" w:rsidP="00651E06">
            <w:pPr>
              <w:rPr>
                <w:rFonts w:asciiTheme="majorHAnsi" w:hAnsiTheme="majorHAnsi" w:cstheme="majorHAnsi"/>
                <w:b/>
                <w:bCs/>
              </w:rPr>
            </w:pPr>
            <w:r w:rsidRPr="00651E06">
              <w:rPr>
                <w:rFonts w:asciiTheme="majorHAnsi" w:hAnsiTheme="majorHAnsi" w:cstheme="majorHAnsi"/>
                <w:b/>
                <w:bCs/>
              </w:rPr>
              <w:t>Géométrie plane</w:t>
            </w:r>
          </w:p>
        </w:tc>
        <w:tc>
          <w:tcPr>
            <w:tcW w:w="2930" w:type="dxa"/>
          </w:tcPr>
          <w:p w14:paraId="2E75EB10" w14:textId="077FC7A8" w:rsidR="00651E06" w:rsidRPr="00651E06" w:rsidRDefault="00651E06" w:rsidP="00651E06">
            <w:pPr>
              <w:rPr>
                <w:rFonts w:asciiTheme="majorHAnsi" w:hAnsiTheme="majorHAnsi" w:cstheme="majorHAnsi"/>
              </w:rPr>
            </w:pPr>
            <w:r w:rsidRPr="00651E06">
              <w:rPr>
                <w:rFonts w:asciiTheme="majorHAnsi" w:hAnsiTheme="majorHAnsi" w:cstheme="majorHAnsi"/>
              </w:rPr>
              <w:t>- Reconnaître, nommer et décrire des figures planes (triangle, carré, rectangle, losange, cercle...).</w:t>
            </w:r>
            <w:r w:rsidRPr="00651E06">
              <w:rPr>
                <w:rFonts w:asciiTheme="majorHAnsi" w:hAnsiTheme="majorHAnsi" w:cstheme="majorHAnsi"/>
              </w:rPr>
              <w:br/>
              <w:t>- Tracer avec précision des figures planes à l'aide d'instruments.</w:t>
            </w:r>
            <w:r w:rsidRPr="00651E06">
              <w:rPr>
                <w:rFonts w:asciiTheme="majorHAnsi" w:hAnsiTheme="majorHAnsi" w:cstheme="majorHAnsi"/>
              </w:rPr>
              <w:br/>
              <w:t>- Construire des figures en respectant des contraintes géométriques.</w:t>
            </w:r>
            <w:r w:rsidRPr="00651E06">
              <w:rPr>
                <w:rFonts w:asciiTheme="majorHAnsi" w:hAnsiTheme="majorHAnsi" w:cstheme="majorHAnsi"/>
              </w:rPr>
              <w:br/>
              <w:t>- Utiliser des propriétés géométriques pour résoudre des problèmes simples.</w:t>
            </w:r>
          </w:p>
        </w:tc>
        <w:tc>
          <w:tcPr>
            <w:tcW w:w="2930" w:type="dxa"/>
          </w:tcPr>
          <w:p w14:paraId="7CC78C84" w14:textId="4C1B3685" w:rsidR="00651E06" w:rsidRPr="00651E06" w:rsidRDefault="00651E06" w:rsidP="00651E06">
            <w:pPr>
              <w:rPr>
                <w:rFonts w:asciiTheme="majorHAnsi" w:hAnsiTheme="majorHAnsi" w:cstheme="majorHAnsi"/>
              </w:rPr>
            </w:pPr>
            <w:r w:rsidRPr="00651E06">
              <w:rPr>
                <w:rFonts w:asciiTheme="majorHAnsi" w:hAnsiTheme="majorHAnsi" w:cstheme="majorHAnsi"/>
              </w:rPr>
              <w:t>- Reconnaître, nommer, décrire et construire des figures planes usuelles (triangles, quadrilatères particuliers, cercles).</w:t>
            </w:r>
            <w:r w:rsidRPr="00651E06">
              <w:rPr>
                <w:rFonts w:asciiTheme="majorHAnsi" w:hAnsiTheme="majorHAnsi" w:cstheme="majorHAnsi"/>
              </w:rPr>
              <w:br/>
              <w:t>- Utiliser des instruments de géométrie pour tracer des figures exactes.</w:t>
            </w:r>
            <w:r w:rsidRPr="00651E06">
              <w:rPr>
                <w:rFonts w:asciiTheme="majorHAnsi" w:hAnsiTheme="majorHAnsi" w:cstheme="majorHAnsi"/>
              </w:rPr>
              <w:br/>
              <w:t>- Résoudre des problèmes nécessitant l’analyse et la construction de figures.</w:t>
            </w:r>
          </w:p>
        </w:tc>
        <w:tc>
          <w:tcPr>
            <w:tcW w:w="2931" w:type="dxa"/>
          </w:tcPr>
          <w:p w14:paraId="0E669DA4" w14:textId="4B0778E3" w:rsidR="00651E06" w:rsidRPr="00651E06" w:rsidRDefault="00651E06" w:rsidP="00651E06">
            <w:pPr>
              <w:rPr>
                <w:rFonts w:asciiTheme="majorHAnsi" w:hAnsiTheme="majorHAnsi" w:cstheme="majorHAnsi"/>
              </w:rPr>
            </w:pPr>
            <w:r w:rsidRPr="00651E06">
              <w:rPr>
                <w:rFonts w:asciiTheme="majorHAnsi" w:hAnsiTheme="majorHAnsi" w:cstheme="majorHAnsi"/>
              </w:rPr>
              <w:t>Même contenu global. L'accent est renforcé sur l'analyse des propriétés et la précision des tracés.</w:t>
            </w:r>
          </w:p>
        </w:tc>
      </w:tr>
      <w:tr w:rsidR="00AB5E3A" w:rsidRPr="00020407" w14:paraId="2C0AA1E8" w14:textId="77777777" w:rsidTr="00020407">
        <w:tblPrEx>
          <w:jc w:val="left"/>
        </w:tblPrEx>
        <w:tc>
          <w:tcPr>
            <w:tcW w:w="1555" w:type="dxa"/>
          </w:tcPr>
          <w:p w14:paraId="4FF6F20A" w14:textId="1B64AB6E" w:rsidR="00AB5E3A" w:rsidRPr="00AB5E3A" w:rsidRDefault="00AB5E3A" w:rsidP="00AB5E3A">
            <w:pPr>
              <w:rPr>
                <w:rFonts w:asciiTheme="majorHAnsi" w:hAnsiTheme="majorHAnsi" w:cstheme="majorHAnsi"/>
                <w:b/>
                <w:bCs/>
              </w:rPr>
            </w:pPr>
            <w:r w:rsidRPr="00AB5E3A">
              <w:rPr>
                <w:rFonts w:asciiTheme="majorHAnsi" w:hAnsiTheme="majorHAnsi" w:cstheme="majorHAnsi"/>
                <w:b/>
                <w:bCs/>
              </w:rPr>
              <w:t>Les solides</w:t>
            </w:r>
          </w:p>
        </w:tc>
        <w:tc>
          <w:tcPr>
            <w:tcW w:w="2930" w:type="dxa"/>
          </w:tcPr>
          <w:p w14:paraId="4FB03C6E" w14:textId="00115077" w:rsidR="00AB5E3A" w:rsidRPr="00AB5E3A" w:rsidRDefault="00AB5E3A" w:rsidP="00AB5E3A">
            <w:pPr>
              <w:rPr>
                <w:rFonts w:asciiTheme="majorHAnsi" w:hAnsiTheme="majorHAnsi" w:cstheme="majorHAnsi"/>
              </w:rPr>
            </w:pPr>
            <w:r w:rsidRPr="00AB5E3A">
              <w:rPr>
                <w:rFonts w:asciiTheme="majorHAnsi" w:hAnsiTheme="majorHAnsi" w:cstheme="majorHAnsi"/>
              </w:rPr>
              <w:t>- Reconnaître, décrire et nommer les solides usuels (cube, pavé droit, prisme droit, cylindre, cône, sphère).</w:t>
            </w:r>
            <w:r w:rsidRPr="00AB5E3A">
              <w:rPr>
                <w:rFonts w:asciiTheme="majorHAnsi" w:hAnsiTheme="majorHAnsi" w:cstheme="majorHAnsi"/>
              </w:rPr>
              <w:br/>
              <w:t>- Représenter des solides en perspective.</w:t>
            </w:r>
            <w:r w:rsidRPr="00AB5E3A">
              <w:rPr>
                <w:rFonts w:asciiTheme="majorHAnsi" w:hAnsiTheme="majorHAnsi" w:cstheme="majorHAnsi"/>
              </w:rPr>
              <w:br/>
              <w:t>- Identifier les éléments constitutifs : faces, arêtes, sommets.</w:t>
            </w:r>
          </w:p>
        </w:tc>
        <w:tc>
          <w:tcPr>
            <w:tcW w:w="2930" w:type="dxa"/>
          </w:tcPr>
          <w:p w14:paraId="370B16C9" w14:textId="33488CDE" w:rsidR="00AB5E3A" w:rsidRPr="00AB5E3A" w:rsidRDefault="00AB5E3A" w:rsidP="00AB5E3A">
            <w:pPr>
              <w:rPr>
                <w:rFonts w:asciiTheme="majorHAnsi" w:hAnsiTheme="majorHAnsi" w:cstheme="majorHAnsi"/>
              </w:rPr>
            </w:pPr>
            <w:r w:rsidRPr="00AB5E3A">
              <w:rPr>
                <w:rFonts w:asciiTheme="majorHAnsi" w:hAnsiTheme="majorHAnsi" w:cstheme="majorHAnsi"/>
              </w:rPr>
              <w:t>- Reconnaître, nommer et décrire des solides usuels (prismes droits, cylindres, cônes, sphères).</w:t>
            </w:r>
            <w:r w:rsidRPr="00AB5E3A">
              <w:rPr>
                <w:rFonts w:asciiTheme="majorHAnsi" w:hAnsiTheme="majorHAnsi" w:cstheme="majorHAnsi"/>
              </w:rPr>
              <w:br/>
              <w:t>- Représenter des solides à main levée ou à l'aide d'outils adaptés.</w:t>
            </w:r>
            <w:r w:rsidRPr="00AB5E3A">
              <w:rPr>
                <w:rFonts w:asciiTheme="majorHAnsi" w:hAnsiTheme="majorHAnsi" w:cstheme="majorHAnsi"/>
              </w:rPr>
              <w:br/>
              <w:t>- Analyser les caractéristiques des solides (faces planes ou courbes, arêtes, sommets).</w:t>
            </w:r>
          </w:p>
        </w:tc>
        <w:tc>
          <w:tcPr>
            <w:tcW w:w="2931" w:type="dxa"/>
          </w:tcPr>
          <w:p w14:paraId="3F75FA28" w14:textId="0150FDDD" w:rsidR="00AB5E3A" w:rsidRPr="00AB5E3A" w:rsidRDefault="00AB5E3A" w:rsidP="00AB5E3A">
            <w:pPr>
              <w:rPr>
                <w:rFonts w:asciiTheme="majorHAnsi" w:hAnsiTheme="majorHAnsi" w:cstheme="majorHAnsi"/>
              </w:rPr>
            </w:pPr>
            <w:r w:rsidRPr="00AB5E3A">
              <w:rPr>
                <w:rFonts w:asciiTheme="majorHAnsi" w:hAnsiTheme="majorHAnsi" w:cstheme="majorHAnsi"/>
              </w:rPr>
              <w:t>Contenus proches. Insistance renforcée sur l'analyse et la représentation des solides à main levée ou instrumentée.</w:t>
            </w:r>
          </w:p>
        </w:tc>
      </w:tr>
      <w:tr w:rsidR="00AB5E3A" w:rsidRPr="00020407" w14:paraId="3CE43E9A" w14:textId="77777777" w:rsidTr="00020407">
        <w:tblPrEx>
          <w:jc w:val="left"/>
        </w:tblPrEx>
        <w:tc>
          <w:tcPr>
            <w:tcW w:w="1555" w:type="dxa"/>
          </w:tcPr>
          <w:p w14:paraId="61C6E0C0" w14:textId="6E4B243F" w:rsidR="00AB5E3A" w:rsidRPr="00AB5E3A" w:rsidRDefault="00AB5E3A" w:rsidP="00AB5E3A">
            <w:pPr>
              <w:rPr>
                <w:rFonts w:asciiTheme="majorHAnsi" w:hAnsiTheme="majorHAnsi" w:cstheme="majorHAnsi"/>
                <w:b/>
                <w:bCs/>
              </w:rPr>
            </w:pPr>
            <w:r w:rsidRPr="00AB5E3A">
              <w:rPr>
                <w:rFonts w:asciiTheme="majorHAnsi" w:hAnsiTheme="majorHAnsi" w:cstheme="majorHAnsi"/>
                <w:b/>
                <w:bCs/>
              </w:rPr>
              <w:t>Repérage et déplacements dans l’espace</w:t>
            </w:r>
          </w:p>
        </w:tc>
        <w:tc>
          <w:tcPr>
            <w:tcW w:w="2930" w:type="dxa"/>
          </w:tcPr>
          <w:p w14:paraId="25A91C10" w14:textId="53BA8144" w:rsidR="00AB5E3A" w:rsidRPr="00AB5E3A" w:rsidRDefault="00AB5E3A" w:rsidP="00AB5E3A">
            <w:pPr>
              <w:rPr>
                <w:rFonts w:asciiTheme="majorHAnsi" w:hAnsiTheme="majorHAnsi" w:cstheme="majorHAnsi"/>
              </w:rPr>
            </w:pPr>
            <w:r w:rsidRPr="00AB5E3A">
              <w:rPr>
                <w:rFonts w:asciiTheme="majorHAnsi" w:hAnsiTheme="majorHAnsi" w:cstheme="majorHAnsi"/>
              </w:rPr>
              <w:t>- Se repérer et décrire des positions dans l’espace (quadrillage, plan, repère orthogonal).</w:t>
            </w:r>
            <w:r w:rsidRPr="00AB5E3A">
              <w:rPr>
                <w:rFonts w:asciiTheme="majorHAnsi" w:hAnsiTheme="majorHAnsi" w:cstheme="majorHAnsi"/>
              </w:rPr>
              <w:br/>
              <w:t>- Utiliser un vocabulaire adapté pour décrire des déplacements.</w:t>
            </w:r>
            <w:r w:rsidRPr="00AB5E3A">
              <w:rPr>
                <w:rFonts w:asciiTheme="majorHAnsi" w:hAnsiTheme="majorHAnsi" w:cstheme="majorHAnsi"/>
              </w:rPr>
              <w:br/>
              <w:t>- Tracer des itinéraires simples sur des plans ou des quadrillages.</w:t>
            </w:r>
          </w:p>
        </w:tc>
        <w:tc>
          <w:tcPr>
            <w:tcW w:w="2930" w:type="dxa"/>
          </w:tcPr>
          <w:p w14:paraId="63A66462" w14:textId="34FDFBA0" w:rsidR="00AB5E3A" w:rsidRPr="00AB5E3A" w:rsidRDefault="00AB5E3A" w:rsidP="00AB5E3A">
            <w:pPr>
              <w:rPr>
                <w:rFonts w:asciiTheme="majorHAnsi" w:hAnsiTheme="majorHAnsi" w:cstheme="majorHAnsi"/>
              </w:rPr>
            </w:pPr>
            <w:r w:rsidRPr="00AB5E3A">
              <w:rPr>
                <w:rFonts w:asciiTheme="majorHAnsi" w:hAnsiTheme="majorHAnsi" w:cstheme="majorHAnsi"/>
              </w:rPr>
              <w:t>- Se repérer et se déplacer sur des quadrillages et des plans.</w:t>
            </w:r>
            <w:r w:rsidRPr="00AB5E3A">
              <w:rPr>
                <w:rFonts w:asciiTheme="majorHAnsi" w:hAnsiTheme="majorHAnsi" w:cstheme="majorHAnsi"/>
              </w:rPr>
              <w:br/>
              <w:t>- Utiliser des repères et des coordonnées.</w:t>
            </w:r>
            <w:r w:rsidRPr="00AB5E3A">
              <w:rPr>
                <w:rFonts w:asciiTheme="majorHAnsi" w:hAnsiTheme="majorHAnsi" w:cstheme="majorHAnsi"/>
              </w:rPr>
              <w:br/>
              <w:t>- Décrire et coder des déplacements dans l’espace et sur un plan.</w:t>
            </w:r>
          </w:p>
        </w:tc>
        <w:tc>
          <w:tcPr>
            <w:tcW w:w="2931" w:type="dxa"/>
          </w:tcPr>
          <w:p w14:paraId="0165E3E3" w14:textId="0EAAEE83" w:rsidR="00AB5E3A" w:rsidRPr="00AB5E3A" w:rsidRDefault="00AB5E3A" w:rsidP="00AB5E3A">
            <w:pPr>
              <w:rPr>
                <w:rFonts w:asciiTheme="majorHAnsi" w:hAnsiTheme="majorHAnsi" w:cstheme="majorHAnsi"/>
              </w:rPr>
            </w:pPr>
            <w:r w:rsidRPr="00AB5E3A">
              <w:rPr>
                <w:rFonts w:asciiTheme="majorHAnsi" w:hAnsiTheme="majorHAnsi" w:cstheme="majorHAnsi"/>
              </w:rPr>
              <w:t>Approche globalement similaire. Accent renforcé sur l’utilisation du codage pour les déplacements.</w:t>
            </w:r>
          </w:p>
        </w:tc>
      </w:tr>
    </w:tbl>
    <w:p w14:paraId="73816C66" w14:textId="23EF2F36" w:rsidR="00DA47F2" w:rsidRDefault="00DA47F2" w:rsidP="00020407">
      <w:pPr>
        <w:rPr>
          <w:rFonts w:asciiTheme="majorHAnsi" w:hAnsiTheme="majorHAnsi" w:cstheme="majorHAnsi"/>
        </w:rPr>
      </w:pPr>
    </w:p>
    <w:p w14:paraId="29F2E297" w14:textId="5B974260" w:rsidR="00A43441" w:rsidRDefault="00A43441" w:rsidP="00020407">
      <w:pPr>
        <w:rPr>
          <w:rFonts w:asciiTheme="majorHAnsi" w:hAnsiTheme="majorHAnsi" w:cstheme="majorHAnsi"/>
        </w:rPr>
      </w:pPr>
    </w:p>
    <w:p w14:paraId="54DA4F4A" w14:textId="4319FD21" w:rsidR="00A43441" w:rsidRDefault="00A43441" w:rsidP="00020407">
      <w:pPr>
        <w:rPr>
          <w:rFonts w:asciiTheme="majorHAnsi" w:hAnsiTheme="majorHAnsi" w:cstheme="majorHAnsi"/>
        </w:rPr>
      </w:pPr>
    </w:p>
    <w:p w14:paraId="5710AB89" w14:textId="3BB8109D" w:rsidR="00A43441" w:rsidRDefault="00A43441" w:rsidP="00020407">
      <w:pPr>
        <w:rPr>
          <w:rFonts w:asciiTheme="majorHAnsi" w:hAnsiTheme="majorHAnsi" w:cstheme="majorHAnsi"/>
        </w:rPr>
      </w:pPr>
    </w:p>
    <w:p w14:paraId="1F621E85" w14:textId="33891E77" w:rsidR="00A43441" w:rsidRDefault="00A43441" w:rsidP="00020407">
      <w:pPr>
        <w:rPr>
          <w:rFonts w:asciiTheme="majorHAnsi" w:hAnsiTheme="majorHAnsi" w:cstheme="majorHAnsi"/>
        </w:rPr>
      </w:pPr>
    </w:p>
    <w:p w14:paraId="2E6292C0" w14:textId="2D01FB75" w:rsidR="00A43441" w:rsidRDefault="00A43441" w:rsidP="00020407">
      <w:pPr>
        <w:rPr>
          <w:rFonts w:asciiTheme="majorHAnsi" w:hAnsiTheme="majorHAnsi" w:cstheme="majorHAnsi"/>
        </w:rPr>
      </w:pPr>
    </w:p>
    <w:p w14:paraId="40187C5D" w14:textId="34369CA2" w:rsidR="00A43441" w:rsidRDefault="00A43441" w:rsidP="00020407">
      <w:pPr>
        <w:rPr>
          <w:rFonts w:asciiTheme="majorHAnsi" w:hAnsiTheme="majorHAnsi" w:cstheme="majorHAnsi"/>
        </w:rPr>
      </w:pPr>
    </w:p>
    <w:p w14:paraId="2E23BBD5" w14:textId="1E613626" w:rsidR="00A43441" w:rsidRDefault="00A43441" w:rsidP="00020407">
      <w:pPr>
        <w:rPr>
          <w:rFonts w:asciiTheme="majorHAnsi" w:hAnsiTheme="majorHAnsi" w:cstheme="majorHAnsi"/>
        </w:rPr>
      </w:pPr>
    </w:p>
    <w:p w14:paraId="126723F4" w14:textId="2668819A" w:rsidR="00A43441" w:rsidRDefault="00A43441" w:rsidP="00020407">
      <w:pPr>
        <w:rPr>
          <w:rFonts w:asciiTheme="majorHAnsi" w:hAnsiTheme="majorHAnsi" w:cstheme="majorHAnsi"/>
        </w:rPr>
      </w:pPr>
    </w:p>
    <w:p w14:paraId="1240C3AB" w14:textId="1F643CC2" w:rsidR="00A43441" w:rsidRDefault="00A43441" w:rsidP="00020407">
      <w:pPr>
        <w:rPr>
          <w:rFonts w:asciiTheme="majorHAnsi" w:hAnsiTheme="majorHAnsi" w:cstheme="majorHAnsi"/>
        </w:rPr>
      </w:pPr>
    </w:p>
    <w:p w14:paraId="637BB3AB" w14:textId="77777777" w:rsidR="00A43441" w:rsidRPr="00334C80" w:rsidRDefault="00A43441" w:rsidP="00020407">
      <w:pPr>
        <w:rPr>
          <w:rFonts w:asciiTheme="majorHAnsi" w:hAnsiTheme="majorHAnsi" w:cstheme="majorHAnsi"/>
        </w:rPr>
      </w:pPr>
    </w:p>
    <w:p w14:paraId="0156DE7E" w14:textId="4EF7DC4D" w:rsidR="00F96472" w:rsidRPr="00334C80" w:rsidRDefault="00F96472" w:rsidP="00F96472">
      <w:pPr>
        <w:shd w:val="clear" w:color="auto" w:fill="ED7D31" w:themeFill="accent2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F96472">
        <w:rPr>
          <w:rFonts w:asciiTheme="majorHAnsi" w:hAnsiTheme="majorHAnsi" w:cstheme="majorHAnsi"/>
          <w:b/>
          <w:color w:val="FFFFFF" w:themeColor="background1"/>
          <w:sz w:val="32"/>
        </w:rPr>
        <w:lastRenderedPageBreak/>
        <w:t>ORGANISATION ET GESTION DES DONNEES ET PROBABILITÉS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2573"/>
        <w:gridCol w:w="3278"/>
        <w:gridCol w:w="2636"/>
      </w:tblGrid>
      <w:tr w:rsidR="00020407" w:rsidRPr="00020407" w14:paraId="5DC0F067" w14:textId="77777777" w:rsidTr="009F6FA4">
        <w:trPr>
          <w:jc w:val="center"/>
        </w:trPr>
        <w:tc>
          <w:tcPr>
            <w:tcW w:w="1969" w:type="dxa"/>
            <w:shd w:val="clear" w:color="auto" w:fill="FBE4D5" w:themeFill="accent2" w:themeFillTint="33"/>
          </w:tcPr>
          <w:p w14:paraId="5AF371E6" w14:textId="77777777" w:rsidR="00020407" w:rsidRPr="00020407" w:rsidRDefault="00020407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573" w:type="dxa"/>
            <w:shd w:val="clear" w:color="auto" w:fill="FBE4D5" w:themeFill="accent2" w:themeFillTint="33"/>
          </w:tcPr>
          <w:p w14:paraId="48657DB7" w14:textId="1BD178E3" w:rsidR="00020407" w:rsidRPr="00020407" w:rsidRDefault="00020407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</w:t>
            </w:r>
            <w:r w:rsidR="00EF3DA6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3278" w:type="dxa"/>
            <w:shd w:val="clear" w:color="auto" w:fill="FBE4D5" w:themeFill="accent2" w:themeFillTint="33"/>
          </w:tcPr>
          <w:p w14:paraId="7894A44D" w14:textId="658D8557" w:rsidR="00020407" w:rsidRPr="00020407" w:rsidRDefault="00020407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</w:t>
            </w:r>
            <w:r w:rsidR="003E501B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636" w:type="dxa"/>
            <w:shd w:val="clear" w:color="auto" w:fill="FBE4D5" w:themeFill="accent2" w:themeFillTint="33"/>
          </w:tcPr>
          <w:p w14:paraId="79702178" w14:textId="77777777" w:rsidR="00020407" w:rsidRPr="00020407" w:rsidRDefault="00020407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9F6FA4" w:rsidRPr="00020407" w14:paraId="2043ABB7" w14:textId="77777777" w:rsidTr="009F6FA4">
        <w:trPr>
          <w:jc w:val="center"/>
        </w:trPr>
        <w:tc>
          <w:tcPr>
            <w:tcW w:w="1969" w:type="dxa"/>
          </w:tcPr>
          <w:p w14:paraId="4DD38A57" w14:textId="52080C6B" w:rsidR="009F6FA4" w:rsidRPr="009F6FA4" w:rsidRDefault="009F6FA4" w:rsidP="009F6FA4">
            <w:pPr>
              <w:rPr>
                <w:rFonts w:asciiTheme="majorHAnsi" w:hAnsiTheme="majorHAnsi" w:cstheme="majorHAnsi"/>
                <w:b/>
                <w:bCs/>
              </w:rPr>
            </w:pPr>
            <w:r w:rsidRPr="009F6FA4">
              <w:rPr>
                <w:rFonts w:asciiTheme="majorHAnsi" w:hAnsiTheme="majorHAnsi" w:cstheme="majorHAnsi"/>
                <w:b/>
                <w:bCs/>
              </w:rPr>
              <w:t>Organisation et gestion de données</w:t>
            </w:r>
          </w:p>
        </w:tc>
        <w:tc>
          <w:tcPr>
            <w:tcW w:w="2573" w:type="dxa"/>
          </w:tcPr>
          <w:p w14:paraId="476F0D29" w14:textId="19D14455" w:rsidR="009F6FA4" w:rsidRPr="009F6FA4" w:rsidRDefault="009F6FA4" w:rsidP="009F6FA4">
            <w:pPr>
              <w:rPr>
                <w:rFonts w:asciiTheme="majorHAnsi" w:hAnsiTheme="majorHAnsi" w:cstheme="majorHAnsi"/>
              </w:rPr>
            </w:pPr>
            <w:r w:rsidRPr="009F6FA4">
              <w:rPr>
                <w:rFonts w:asciiTheme="majorHAnsi" w:hAnsiTheme="majorHAnsi" w:cstheme="majorHAnsi"/>
              </w:rPr>
              <w:t>- Lire et interpréter des tableaux, des graphiques simples (diagrammes en bâtons, tableaux de données, graphiques en courbes).</w:t>
            </w:r>
            <w:r w:rsidRPr="009F6FA4">
              <w:rPr>
                <w:rFonts w:asciiTheme="majorHAnsi" w:hAnsiTheme="majorHAnsi" w:cstheme="majorHAnsi"/>
              </w:rPr>
              <w:br/>
              <w:t>- Produire des tableaux et graphiques pour représenter des données.</w:t>
            </w:r>
            <w:r w:rsidRPr="009F6FA4">
              <w:rPr>
                <w:rFonts w:asciiTheme="majorHAnsi" w:hAnsiTheme="majorHAnsi" w:cstheme="majorHAnsi"/>
              </w:rPr>
              <w:br/>
              <w:t>- Résoudre des problèmes nécessitant l'interprétation de données.</w:t>
            </w:r>
          </w:p>
        </w:tc>
        <w:tc>
          <w:tcPr>
            <w:tcW w:w="3278" w:type="dxa"/>
          </w:tcPr>
          <w:p w14:paraId="0A58CAC5" w14:textId="0C373418" w:rsidR="009F6FA4" w:rsidRPr="009F6FA4" w:rsidRDefault="009F6FA4" w:rsidP="009F6FA4">
            <w:pPr>
              <w:rPr>
                <w:rFonts w:asciiTheme="majorHAnsi" w:hAnsiTheme="majorHAnsi" w:cstheme="majorHAnsi"/>
              </w:rPr>
            </w:pPr>
            <w:r w:rsidRPr="009F6FA4">
              <w:rPr>
                <w:rFonts w:asciiTheme="majorHAnsi" w:hAnsiTheme="majorHAnsi" w:cstheme="majorHAnsi"/>
              </w:rPr>
              <w:t>- Lire, interpréter et produire des tableaux et des graphiques (diagrammes en bâtons, tableaux croisés, graphiques simples).</w:t>
            </w:r>
            <w:r w:rsidRPr="009F6FA4">
              <w:rPr>
                <w:rFonts w:asciiTheme="majorHAnsi" w:hAnsiTheme="majorHAnsi" w:cstheme="majorHAnsi"/>
              </w:rPr>
              <w:br/>
              <w:t>- Résoudre des problèmes nécessitant l’organisation et l’analyse de données.</w:t>
            </w:r>
          </w:p>
        </w:tc>
        <w:tc>
          <w:tcPr>
            <w:tcW w:w="2636" w:type="dxa"/>
          </w:tcPr>
          <w:p w14:paraId="0B679820" w14:textId="3CD62D93" w:rsidR="009F6FA4" w:rsidRPr="009F6FA4" w:rsidRDefault="009F6FA4" w:rsidP="009F6FA4">
            <w:pPr>
              <w:rPr>
                <w:rFonts w:asciiTheme="majorHAnsi" w:hAnsiTheme="majorHAnsi" w:cstheme="majorHAnsi"/>
              </w:rPr>
            </w:pPr>
            <w:r w:rsidRPr="009F6FA4">
              <w:rPr>
                <w:rFonts w:asciiTheme="majorHAnsi" w:hAnsiTheme="majorHAnsi" w:cstheme="majorHAnsi"/>
              </w:rPr>
              <w:t>Conservation générale des objectifs, mais extension aux tableaux croisés. Accent mis sur l'analyse et la production de représentations graphiques.</w:t>
            </w:r>
          </w:p>
        </w:tc>
      </w:tr>
      <w:tr w:rsidR="00A43441" w:rsidRPr="00020407" w14:paraId="59202853" w14:textId="77777777" w:rsidTr="009F6FA4">
        <w:trPr>
          <w:jc w:val="center"/>
        </w:trPr>
        <w:tc>
          <w:tcPr>
            <w:tcW w:w="1969" w:type="dxa"/>
          </w:tcPr>
          <w:p w14:paraId="46F3F0CD" w14:textId="0CB7601D" w:rsidR="00A43441" w:rsidRPr="009F6FA4" w:rsidRDefault="00A43441" w:rsidP="009F6FA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Probabilités</w:t>
            </w:r>
          </w:p>
        </w:tc>
        <w:tc>
          <w:tcPr>
            <w:tcW w:w="2573" w:type="dxa"/>
          </w:tcPr>
          <w:p w14:paraId="1769B102" w14:textId="08E3665D" w:rsidR="00A43441" w:rsidRPr="009F6FA4" w:rsidRDefault="00A43441" w:rsidP="009F6F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Aucune mention des probabilités dans les programmes 2023.</w:t>
            </w:r>
          </w:p>
        </w:tc>
        <w:tc>
          <w:tcPr>
            <w:tcW w:w="3278" w:type="dxa"/>
          </w:tcPr>
          <w:p w14:paraId="4CB8469C" w14:textId="7E492D58" w:rsidR="00A43441" w:rsidRPr="00A43441" w:rsidRDefault="00A43441" w:rsidP="009F6FA4">
            <w:pPr>
              <w:rPr>
                <w:rFonts w:asciiTheme="majorHAnsi" w:hAnsiTheme="majorHAnsi" w:cstheme="majorHAnsi"/>
              </w:rPr>
            </w:pPr>
            <w:r w:rsidRPr="00A43441">
              <w:rPr>
                <w:rFonts w:asciiTheme="majorHAnsi" w:hAnsiTheme="majorHAnsi" w:cstheme="majorHAnsi"/>
              </w:rPr>
              <w:t>- Se familiariser avec les expériences aléatoires (CM1).</w:t>
            </w:r>
            <w:r w:rsidRPr="00A43441">
              <w:rPr>
                <w:rFonts w:asciiTheme="majorHAnsi" w:hAnsiTheme="majorHAnsi" w:cstheme="majorHAnsi"/>
              </w:rPr>
              <w:br/>
              <w:t>- Estimer la probabilité d’un évènement sur une échelle allant de « impossible » à « certain ».</w:t>
            </w:r>
            <w:r w:rsidRPr="00A43441">
              <w:rPr>
                <w:rFonts w:asciiTheme="majorHAnsi" w:hAnsiTheme="majorHAnsi" w:cstheme="majorHAnsi"/>
              </w:rPr>
              <w:br/>
              <w:t>- Comparer des probabilités d’évènements simples.</w:t>
            </w:r>
            <w:r w:rsidRPr="00A43441">
              <w:rPr>
                <w:rFonts w:asciiTheme="majorHAnsi" w:hAnsiTheme="majorHAnsi" w:cstheme="majorHAnsi"/>
              </w:rPr>
              <w:br/>
              <w:t>- Comprendre la notion d’équiprobabilité.</w:t>
            </w:r>
            <w:r w:rsidRPr="00A43441">
              <w:rPr>
                <w:rFonts w:asciiTheme="majorHAnsi" w:hAnsiTheme="majorHAnsi" w:cstheme="majorHAnsi"/>
              </w:rPr>
              <w:br/>
              <w:t xml:space="preserve">- Quantifier les probabilités sous la forme « </w:t>
            </w:r>
            <w:r w:rsidRPr="00A43441">
              <w:rPr>
                <w:rStyle w:val="Accentuation"/>
                <w:rFonts w:asciiTheme="majorHAnsi" w:hAnsiTheme="majorHAnsi" w:cstheme="majorHAnsi"/>
              </w:rPr>
              <w:t>a</w:t>
            </w:r>
            <w:r w:rsidRPr="00A43441">
              <w:rPr>
                <w:rFonts w:asciiTheme="majorHAnsi" w:hAnsiTheme="majorHAnsi" w:cstheme="majorHAnsi"/>
              </w:rPr>
              <w:t xml:space="preserve"> chances sur </w:t>
            </w:r>
            <w:r w:rsidRPr="00A43441">
              <w:rPr>
                <w:rStyle w:val="Accentuation"/>
                <w:rFonts w:asciiTheme="majorHAnsi" w:hAnsiTheme="majorHAnsi" w:cstheme="majorHAnsi"/>
              </w:rPr>
              <w:t>b</w:t>
            </w:r>
            <w:r w:rsidRPr="00A43441">
              <w:rPr>
                <w:rFonts w:asciiTheme="majorHAnsi" w:hAnsiTheme="majorHAnsi" w:cstheme="majorHAnsi"/>
              </w:rPr>
              <w:t xml:space="preserve"> » (CM2).</w:t>
            </w:r>
            <w:r w:rsidRPr="00A43441">
              <w:rPr>
                <w:rFonts w:asciiTheme="majorHAnsi" w:hAnsiTheme="majorHAnsi" w:cstheme="majorHAnsi"/>
              </w:rPr>
              <w:br/>
              <w:t>- Utiliser des tableaux ou arbres pour recenser les issues possibles d’expériences à deux étapes.</w:t>
            </w:r>
            <w:r w:rsidRPr="00A43441">
              <w:rPr>
                <w:rFonts w:asciiTheme="majorHAnsi" w:hAnsiTheme="majorHAnsi" w:cstheme="majorHAnsi"/>
              </w:rPr>
              <w:br/>
              <w:t>- Initier à la notion d’indépendance.</w:t>
            </w:r>
          </w:p>
        </w:tc>
        <w:tc>
          <w:tcPr>
            <w:tcW w:w="2636" w:type="dxa"/>
          </w:tcPr>
          <w:p w14:paraId="5479A0F1" w14:textId="24A2F6A0" w:rsidR="00A43441" w:rsidRPr="009F6FA4" w:rsidRDefault="00A43441" w:rsidP="009F6F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</w:t>
            </w:r>
            <w:bookmarkStart w:id="0" w:name="_GoBack"/>
            <w:bookmarkEnd w:id="0"/>
            <w:r w:rsidRPr="00A43441">
              <w:rPr>
                <w:rFonts w:asciiTheme="majorHAnsi" w:hAnsiTheme="majorHAnsi" w:cstheme="majorHAnsi"/>
              </w:rPr>
              <w:t>ntroduction explicite de la notion de probabilité au CM1 et CM2.</w:t>
            </w:r>
            <w:r w:rsidRPr="00A43441">
              <w:rPr>
                <w:rFonts w:asciiTheme="majorHAnsi" w:hAnsiTheme="majorHAnsi" w:cstheme="majorHAnsi"/>
              </w:rPr>
              <w:br/>
              <w:t>Progression sur deux années.</w:t>
            </w:r>
            <w:r w:rsidRPr="00A43441">
              <w:rPr>
                <w:rFonts w:asciiTheme="majorHAnsi" w:hAnsiTheme="majorHAnsi" w:cstheme="majorHAnsi"/>
              </w:rPr>
              <w:br/>
              <w:t>Accent mis sur l’expérimentation, la comparaison et la modélisation (équiprobabilité, indépendance).</w:t>
            </w:r>
          </w:p>
        </w:tc>
      </w:tr>
    </w:tbl>
    <w:p w14:paraId="1F274273" w14:textId="77777777" w:rsidR="00EE192F" w:rsidRPr="00334C80" w:rsidRDefault="00EE192F" w:rsidP="009E0A3C">
      <w:pPr>
        <w:rPr>
          <w:rFonts w:asciiTheme="majorHAnsi" w:hAnsiTheme="majorHAnsi" w:cstheme="majorHAnsi"/>
        </w:rPr>
      </w:pPr>
    </w:p>
    <w:p w14:paraId="07C4889A" w14:textId="77777777" w:rsidR="00F96472" w:rsidRPr="00CB11E8" w:rsidRDefault="00F96472" w:rsidP="00F96472">
      <w:pPr>
        <w:shd w:val="clear" w:color="auto" w:fill="7030A0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>
        <w:rPr>
          <w:rFonts w:asciiTheme="majorHAnsi" w:hAnsiTheme="majorHAnsi" w:cstheme="majorHAnsi"/>
          <w:b/>
          <w:color w:val="FFFFFF" w:themeColor="background1"/>
          <w:sz w:val="32"/>
        </w:rPr>
        <w:t>LA PROPORTIONNALITÉ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2573"/>
        <w:gridCol w:w="3278"/>
        <w:gridCol w:w="2636"/>
      </w:tblGrid>
      <w:tr w:rsidR="00F96472" w:rsidRPr="009F6FA4" w14:paraId="036669E2" w14:textId="77777777" w:rsidTr="001A1865">
        <w:trPr>
          <w:jc w:val="center"/>
        </w:trPr>
        <w:tc>
          <w:tcPr>
            <w:tcW w:w="1969" w:type="dxa"/>
            <w:shd w:val="clear" w:color="auto" w:fill="DEC8EE"/>
          </w:tcPr>
          <w:p w14:paraId="3574675F" w14:textId="032417FA" w:rsidR="00F96472" w:rsidRPr="009F6FA4" w:rsidRDefault="00F96472" w:rsidP="00F9647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20407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573" w:type="dxa"/>
            <w:shd w:val="clear" w:color="auto" w:fill="DEC8EE"/>
          </w:tcPr>
          <w:p w14:paraId="4DAE8A0B" w14:textId="1AB87A49" w:rsidR="00F96472" w:rsidRPr="009F6FA4" w:rsidRDefault="00F96472" w:rsidP="00F96472">
            <w:pPr>
              <w:jc w:val="center"/>
              <w:rPr>
                <w:rFonts w:asciiTheme="majorHAnsi" w:hAnsiTheme="majorHAnsi" w:cstheme="majorHAnsi"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</w:t>
            </w: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3278" w:type="dxa"/>
            <w:shd w:val="clear" w:color="auto" w:fill="DEC8EE"/>
          </w:tcPr>
          <w:p w14:paraId="3BF29C5E" w14:textId="3237F94C" w:rsidR="00F96472" w:rsidRPr="009F6FA4" w:rsidRDefault="00F96472" w:rsidP="00F96472">
            <w:pPr>
              <w:jc w:val="center"/>
              <w:rPr>
                <w:rFonts w:asciiTheme="majorHAnsi" w:hAnsiTheme="majorHAnsi" w:cstheme="majorHAnsi"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</w:t>
            </w: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636" w:type="dxa"/>
            <w:shd w:val="clear" w:color="auto" w:fill="DEC8EE"/>
          </w:tcPr>
          <w:p w14:paraId="656589DA" w14:textId="28639A9F" w:rsidR="00F96472" w:rsidRPr="009F6FA4" w:rsidRDefault="00F96472" w:rsidP="00F96472">
            <w:pPr>
              <w:jc w:val="center"/>
              <w:rPr>
                <w:rFonts w:asciiTheme="majorHAnsi" w:hAnsiTheme="majorHAnsi" w:cstheme="majorHAnsi"/>
              </w:rPr>
            </w:pPr>
            <w:r w:rsidRPr="00020407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F96472" w:rsidRPr="009F6FA4" w14:paraId="2F822E48" w14:textId="77777777" w:rsidTr="000D20D2">
        <w:trPr>
          <w:jc w:val="center"/>
        </w:trPr>
        <w:tc>
          <w:tcPr>
            <w:tcW w:w="1969" w:type="dxa"/>
          </w:tcPr>
          <w:p w14:paraId="49272452" w14:textId="77777777" w:rsidR="00F96472" w:rsidRPr="009F6FA4" w:rsidRDefault="00F96472" w:rsidP="00F96472">
            <w:pPr>
              <w:rPr>
                <w:rFonts w:asciiTheme="majorHAnsi" w:hAnsiTheme="majorHAnsi" w:cstheme="majorHAnsi"/>
                <w:b/>
                <w:bCs/>
              </w:rPr>
            </w:pPr>
            <w:r w:rsidRPr="009F6FA4">
              <w:rPr>
                <w:rFonts w:asciiTheme="majorHAnsi" w:hAnsiTheme="majorHAnsi" w:cstheme="majorHAnsi"/>
                <w:b/>
                <w:bCs/>
              </w:rPr>
              <w:t>Proportionnalité</w:t>
            </w:r>
          </w:p>
        </w:tc>
        <w:tc>
          <w:tcPr>
            <w:tcW w:w="2573" w:type="dxa"/>
          </w:tcPr>
          <w:p w14:paraId="7DA93959" w14:textId="77777777" w:rsidR="00F96472" w:rsidRPr="009F6FA4" w:rsidRDefault="00F96472" w:rsidP="00F96472">
            <w:pPr>
              <w:rPr>
                <w:rFonts w:asciiTheme="majorHAnsi" w:hAnsiTheme="majorHAnsi" w:cstheme="majorHAnsi"/>
              </w:rPr>
            </w:pPr>
            <w:r w:rsidRPr="009F6FA4">
              <w:rPr>
                <w:rFonts w:asciiTheme="majorHAnsi" w:hAnsiTheme="majorHAnsi" w:cstheme="majorHAnsi"/>
              </w:rPr>
              <w:t>- Résoudre des problèmes relevant de la proportionnalité (partages équitables, échelles, conversions).</w:t>
            </w:r>
            <w:r w:rsidRPr="009F6FA4">
              <w:rPr>
                <w:rFonts w:asciiTheme="majorHAnsi" w:hAnsiTheme="majorHAnsi" w:cstheme="majorHAnsi"/>
              </w:rPr>
              <w:br/>
              <w:t>- Utiliser des tableaux de proportionnalité, des pourcentages simples.</w:t>
            </w:r>
            <w:r w:rsidRPr="009F6FA4">
              <w:rPr>
                <w:rFonts w:asciiTheme="majorHAnsi" w:hAnsiTheme="majorHAnsi" w:cstheme="majorHAnsi"/>
              </w:rPr>
              <w:br/>
              <w:t>- Reconnaître et utiliser des situations de proportionnalité.</w:t>
            </w:r>
          </w:p>
        </w:tc>
        <w:tc>
          <w:tcPr>
            <w:tcW w:w="3278" w:type="dxa"/>
          </w:tcPr>
          <w:p w14:paraId="600A0A2F" w14:textId="77777777" w:rsidR="00F96472" w:rsidRPr="009F6FA4" w:rsidRDefault="00F96472" w:rsidP="00F96472">
            <w:pPr>
              <w:rPr>
                <w:rFonts w:asciiTheme="majorHAnsi" w:hAnsiTheme="majorHAnsi" w:cstheme="majorHAnsi"/>
              </w:rPr>
            </w:pPr>
            <w:r w:rsidRPr="009F6FA4">
              <w:rPr>
                <w:rFonts w:asciiTheme="majorHAnsi" w:hAnsiTheme="majorHAnsi" w:cstheme="majorHAnsi"/>
              </w:rPr>
              <w:t>- Reconnaître des situations de proportionnalité.</w:t>
            </w:r>
            <w:r w:rsidRPr="009F6FA4">
              <w:rPr>
                <w:rFonts w:asciiTheme="majorHAnsi" w:hAnsiTheme="majorHAnsi" w:cstheme="majorHAnsi"/>
              </w:rPr>
              <w:br/>
              <w:t>- Résoudre des problèmes simples de proportionnalité (échelles, agrandissements/réductions, partages, conversions).</w:t>
            </w:r>
            <w:r w:rsidRPr="009F6FA4">
              <w:rPr>
                <w:rFonts w:asciiTheme="majorHAnsi" w:hAnsiTheme="majorHAnsi" w:cstheme="majorHAnsi"/>
              </w:rPr>
              <w:br/>
              <w:t>- Utiliser et compléter des tableaux de proportionnalité.</w:t>
            </w:r>
            <w:r w:rsidRPr="009F6FA4">
              <w:rPr>
                <w:rFonts w:asciiTheme="majorHAnsi" w:hAnsiTheme="majorHAnsi" w:cstheme="majorHAnsi"/>
              </w:rPr>
              <w:br/>
              <w:t>- Introduire l'utilisation des pourcentages en contexte simple.</w:t>
            </w:r>
          </w:p>
        </w:tc>
        <w:tc>
          <w:tcPr>
            <w:tcW w:w="2636" w:type="dxa"/>
          </w:tcPr>
          <w:p w14:paraId="7C359AD7" w14:textId="77777777" w:rsidR="00F96472" w:rsidRPr="009F6FA4" w:rsidRDefault="00F96472" w:rsidP="00F96472">
            <w:pPr>
              <w:rPr>
                <w:rFonts w:asciiTheme="majorHAnsi" w:hAnsiTheme="majorHAnsi" w:cstheme="majorHAnsi"/>
              </w:rPr>
            </w:pPr>
            <w:r w:rsidRPr="009F6FA4">
              <w:rPr>
                <w:rFonts w:asciiTheme="majorHAnsi" w:hAnsiTheme="majorHAnsi" w:cstheme="majorHAnsi"/>
              </w:rPr>
              <w:t>Conservation des contenus avec une structuration plus claire. Introduction précoce du langage des pourcentages dans des contextes simples.</w:t>
            </w:r>
          </w:p>
        </w:tc>
      </w:tr>
    </w:tbl>
    <w:p w14:paraId="5D667B18" w14:textId="102BDCA8" w:rsidR="00F96472" w:rsidRDefault="00F96472" w:rsidP="009E0A3C">
      <w:pPr>
        <w:rPr>
          <w:rFonts w:asciiTheme="majorHAnsi" w:hAnsiTheme="majorHAnsi" w:cstheme="majorHAnsi"/>
        </w:rPr>
      </w:pPr>
    </w:p>
    <w:p w14:paraId="7DBCE41C" w14:textId="14CE3F1C" w:rsidR="00A43441" w:rsidRDefault="00A43441" w:rsidP="009E0A3C">
      <w:pPr>
        <w:rPr>
          <w:rFonts w:asciiTheme="majorHAnsi" w:hAnsiTheme="majorHAnsi" w:cstheme="majorHAnsi"/>
        </w:rPr>
      </w:pPr>
    </w:p>
    <w:p w14:paraId="4757CBCB" w14:textId="6C79ECF2" w:rsidR="00A43441" w:rsidRDefault="00A43441" w:rsidP="009E0A3C">
      <w:pPr>
        <w:rPr>
          <w:rFonts w:asciiTheme="majorHAnsi" w:hAnsiTheme="majorHAnsi" w:cstheme="majorHAnsi"/>
        </w:rPr>
      </w:pPr>
    </w:p>
    <w:p w14:paraId="1C83E465" w14:textId="77777777" w:rsidR="00A43441" w:rsidRDefault="00A43441" w:rsidP="009E0A3C">
      <w:pPr>
        <w:rPr>
          <w:rFonts w:asciiTheme="majorHAnsi" w:hAnsiTheme="majorHAnsi" w:cstheme="majorHAnsi"/>
        </w:rPr>
      </w:pPr>
    </w:p>
    <w:p w14:paraId="18595E33" w14:textId="77777777" w:rsidR="00F96472" w:rsidRPr="00CB11E8" w:rsidRDefault="00F96472" w:rsidP="00F96472">
      <w:pPr>
        <w:shd w:val="clear" w:color="auto" w:fill="5B9BD5" w:themeFill="accent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>
        <w:rPr>
          <w:rFonts w:asciiTheme="majorHAnsi" w:hAnsiTheme="majorHAnsi" w:cstheme="majorHAnsi"/>
          <w:b/>
          <w:color w:val="FFFFFF" w:themeColor="background1"/>
          <w:sz w:val="32"/>
        </w:rPr>
        <w:lastRenderedPageBreak/>
        <w:t>INITIATION A LA PENSÉE INFORMATIQUE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2573"/>
        <w:gridCol w:w="3278"/>
        <w:gridCol w:w="2636"/>
      </w:tblGrid>
      <w:tr w:rsidR="001A1865" w:rsidRPr="009F6FA4" w14:paraId="5D50FB54" w14:textId="77777777" w:rsidTr="001A1865">
        <w:trPr>
          <w:jc w:val="center"/>
        </w:trPr>
        <w:tc>
          <w:tcPr>
            <w:tcW w:w="1969" w:type="dxa"/>
            <w:shd w:val="clear" w:color="auto" w:fill="DEEAF6" w:themeFill="accent1" w:themeFillTint="33"/>
          </w:tcPr>
          <w:p w14:paraId="45AB7643" w14:textId="77777777" w:rsidR="001A1865" w:rsidRPr="009F6FA4" w:rsidRDefault="001A1865" w:rsidP="000D20D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20407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573" w:type="dxa"/>
            <w:shd w:val="clear" w:color="auto" w:fill="DEEAF6" w:themeFill="accent1" w:themeFillTint="33"/>
          </w:tcPr>
          <w:p w14:paraId="5DE4B823" w14:textId="77777777" w:rsidR="001A1865" w:rsidRPr="009F6FA4" w:rsidRDefault="001A1865" w:rsidP="000D20D2">
            <w:pPr>
              <w:jc w:val="center"/>
              <w:rPr>
                <w:rFonts w:asciiTheme="majorHAnsi" w:hAnsiTheme="majorHAnsi" w:cstheme="majorHAnsi"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</w:t>
            </w: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3278" w:type="dxa"/>
            <w:shd w:val="clear" w:color="auto" w:fill="DEEAF6" w:themeFill="accent1" w:themeFillTint="33"/>
          </w:tcPr>
          <w:p w14:paraId="2A7901B7" w14:textId="77777777" w:rsidR="001A1865" w:rsidRPr="009F6FA4" w:rsidRDefault="001A1865" w:rsidP="000D20D2">
            <w:pPr>
              <w:jc w:val="center"/>
              <w:rPr>
                <w:rFonts w:asciiTheme="majorHAnsi" w:hAnsiTheme="majorHAnsi" w:cstheme="majorHAnsi"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</w:t>
            </w: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636" w:type="dxa"/>
            <w:shd w:val="clear" w:color="auto" w:fill="DEEAF6" w:themeFill="accent1" w:themeFillTint="33"/>
          </w:tcPr>
          <w:p w14:paraId="7F438BA3" w14:textId="77777777" w:rsidR="001A1865" w:rsidRPr="009F6FA4" w:rsidRDefault="001A1865" w:rsidP="000D20D2">
            <w:pPr>
              <w:jc w:val="center"/>
              <w:rPr>
                <w:rFonts w:asciiTheme="majorHAnsi" w:hAnsiTheme="majorHAnsi" w:cstheme="majorHAnsi"/>
              </w:rPr>
            </w:pPr>
            <w:r w:rsidRPr="00020407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1A1865" w:rsidRPr="009F6FA4" w14:paraId="5F5F192E" w14:textId="77777777" w:rsidTr="000D20D2">
        <w:trPr>
          <w:jc w:val="center"/>
        </w:trPr>
        <w:tc>
          <w:tcPr>
            <w:tcW w:w="1969" w:type="dxa"/>
          </w:tcPr>
          <w:p w14:paraId="06C69CF6" w14:textId="706B4F62" w:rsidR="001A1865" w:rsidRPr="009F6FA4" w:rsidRDefault="001A1865" w:rsidP="001A1865">
            <w:pPr>
              <w:rPr>
                <w:rFonts w:asciiTheme="majorHAnsi" w:hAnsiTheme="majorHAnsi" w:cstheme="majorHAnsi"/>
                <w:b/>
                <w:bCs/>
              </w:rPr>
            </w:pPr>
            <w:r w:rsidRPr="009F6FA4">
              <w:rPr>
                <w:rFonts w:asciiTheme="majorHAnsi" w:hAnsiTheme="majorHAnsi" w:cstheme="majorHAnsi"/>
                <w:b/>
                <w:bCs/>
              </w:rPr>
              <w:t>Initiation à la pensée informatique</w:t>
            </w:r>
          </w:p>
        </w:tc>
        <w:tc>
          <w:tcPr>
            <w:tcW w:w="2573" w:type="dxa"/>
          </w:tcPr>
          <w:p w14:paraId="0C803BDF" w14:textId="7BE58BE4" w:rsidR="001A1865" w:rsidRPr="009F6FA4" w:rsidRDefault="001A1865" w:rsidP="001A1865">
            <w:pPr>
              <w:rPr>
                <w:rFonts w:asciiTheme="majorHAnsi" w:hAnsiTheme="majorHAnsi" w:cstheme="majorHAnsi"/>
              </w:rPr>
            </w:pPr>
            <w:r w:rsidRPr="009F6FA4">
              <w:rPr>
                <w:rFonts w:asciiTheme="majorHAnsi" w:hAnsiTheme="majorHAnsi" w:cstheme="majorHAnsi"/>
              </w:rPr>
              <w:t>- Initiation très limitée et implicite (travail sur des algorithmes simples en résolution de problèmes, déplacements dans l’espace).</w:t>
            </w:r>
            <w:r w:rsidRPr="009F6FA4">
              <w:rPr>
                <w:rFonts w:asciiTheme="majorHAnsi" w:hAnsiTheme="majorHAnsi" w:cstheme="majorHAnsi"/>
              </w:rPr>
              <w:br/>
              <w:t>- Pas de mention spécifique dans les programmes de 2020.</w:t>
            </w:r>
          </w:p>
        </w:tc>
        <w:tc>
          <w:tcPr>
            <w:tcW w:w="3278" w:type="dxa"/>
          </w:tcPr>
          <w:p w14:paraId="2E859DD3" w14:textId="6F2F6971" w:rsidR="001A1865" w:rsidRPr="009F6FA4" w:rsidRDefault="001A1865" w:rsidP="001A1865">
            <w:pPr>
              <w:rPr>
                <w:rFonts w:asciiTheme="majorHAnsi" w:hAnsiTheme="majorHAnsi" w:cstheme="majorHAnsi"/>
              </w:rPr>
            </w:pPr>
            <w:r w:rsidRPr="009F6FA4">
              <w:rPr>
                <w:rFonts w:asciiTheme="majorHAnsi" w:hAnsiTheme="majorHAnsi" w:cstheme="majorHAnsi"/>
              </w:rPr>
              <w:t>- S’initier à la pensée algorithmique : décrire, exécuter et produire des algorithmes simples (notamment en lien avec les déplacements).</w:t>
            </w:r>
            <w:r w:rsidRPr="009F6FA4">
              <w:rPr>
                <w:rFonts w:asciiTheme="majorHAnsi" w:hAnsiTheme="majorHAnsi" w:cstheme="majorHAnsi"/>
              </w:rPr>
              <w:br/>
              <w:t>- Comprendre les notions de séquence, de répétition, de condition simple.</w:t>
            </w:r>
            <w:r w:rsidRPr="009F6FA4">
              <w:rPr>
                <w:rFonts w:asciiTheme="majorHAnsi" w:hAnsiTheme="majorHAnsi" w:cstheme="majorHAnsi"/>
              </w:rPr>
              <w:br/>
              <w:t>- Résoudre des problèmes impliquant la mise en œuvre d'algorithmes simples.</w:t>
            </w:r>
          </w:p>
        </w:tc>
        <w:tc>
          <w:tcPr>
            <w:tcW w:w="2636" w:type="dxa"/>
          </w:tcPr>
          <w:p w14:paraId="570469E3" w14:textId="07ED0D6F" w:rsidR="001A1865" w:rsidRPr="009F6FA4" w:rsidRDefault="001A1865" w:rsidP="001A1865">
            <w:pPr>
              <w:rPr>
                <w:rFonts w:asciiTheme="majorHAnsi" w:hAnsiTheme="majorHAnsi" w:cstheme="majorHAnsi"/>
              </w:rPr>
            </w:pPr>
            <w:r w:rsidRPr="009F6FA4">
              <w:rPr>
                <w:rFonts w:asciiTheme="majorHAnsi" w:hAnsiTheme="majorHAnsi" w:cstheme="majorHAnsi"/>
              </w:rPr>
              <w:t>Introduction explicite et formalisée de l'algorithmique en 2024, absente en tant que telle des anciens programmes.</w:t>
            </w:r>
          </w:p>
        </w:tc>
      </w:tr>
    </w:tbl>
    <w:p w14:paraId="277D97E5" w14:textId="77777777" w:rsidR="00F96472" w:rsidRPr="00334C80" w:rsidRDefault="00F96472" w:rsidP="009E0A3C">
      <w:pPr>
        <w:rPr>
          <w:rFonts w:asciiTheme="majorHAnsi" w:hAnsiTheme="majorHAnsi" w:cstheme="majorHAnsi"/>
        </w:rPr>
      </w:pPr>
    </w:p>
    <w:p w14:paraId="1AF69AFF" w14:textId="77777777" w:rsidR="00EF5D5C" w:rsidRPr="00334C80" w:rsidRDefault="00EF5D5C" w:rsidP="009E0A3C">
      <w:pPr>
        <w:rPr>
          <w:rFonts w:asciiTheme="majorHAnsi" w:hAnsiTheme="majorHAnsi" w:cstheme="majorHAnsi"/>
        </w:rPr>
      </w:pPr>
    </w:p>
    <w:p w14:paraId="01A4EB7A" w14:textId="77777777" w:rsidR="00EF5D5C" w:rsidRPr="00334C80" w:rsidRDefault="00EF5D5C" w:rsidP="009E0A3C">
      <w:pPr>
        <w:rPr>
          <w:rFonts w:asciiTheme="majorHAnsi" w:hAnsiTheme="majorHAnsi" w:cstheme="majorHAnsi"/>
        </w:rPr>
      </w:pPr>
    </w:p>
    <w:sectPr w:rsidR="00EF5D5C" w:rsidRPr="00334C80" w:rsidSect="00263639">
      <w:headerReference w:type="default" r:id="rId8"/>
      <w:footerReference w:type="default" r:id="rId9"/>
      <w:pgSz w:w="11906" w:h="16838"/>
      <w:pgMar w:top="720" w:right="720" w:bottom="720" w:left="72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E1AE4" w14:textId="77777777" w:rsidR="00DD0A05" w:rsidRDefault="00DD0A05" w:rsidP="008123C1">
      <w:pPr>
        <w:spacing w:after="0" w:line="240" w:lineRule="auto"/>
      </w:pPr>
      <w:r>
        <w:separator/>
      </w:r>
    </w:p>
  </w:endnote>
  <w:endnote w:type="continuationSeparator" w:id="0">
    <w:p w14:paraId="56339338" w14:textId="77777777" w:rsidR="00DD0A05" w:rsidRDefault="00DD0A05" w:rsidP="0081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378336"/>
      <w:docPartObj>
        <w:docPartGallery w:val="Page Numbers (Bottom of Page)"/>
        <w:docPartUnique/>
      </w:docPartObj>
    </w:sdtPr>
    <w:sdtEndPr/>
    <w:sdtContent>
      <w:p w14:paraId="57C3B829" w14:textId="4B80B8A3" w:rsidR="000D5274" w:rsidRDefault="000D5274" w:rsidP="008123C1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0" locked="0" layoutInCell="1" allowOverlap="1" wp14:anchorId="342D50B9" wp14:editId="002359B7">
              <wp:simplePos x="0" y="0"/>
              <wp:positionH relativeFrom="margin">
                <wp:posOffset>-133350</wp:posOffset>
              </wp:positionH>
              <wp:positionV relativeFrom="margin">
                <wp:posOffset>9652000</wp:posOffset>
              </wp:positionV>
              <wp:extent cx="248547" cy="252000"/>
              <wp:effectExtent l="0" t="0" r="0" b="0"/>
              <wp:wrapSquare wrapText="bothSides"/>
              <wp:docPr id="1" name="Image 1" descr="C:\Users\circo\Downloads\icone-608x61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circo\Downloads\icone-608x617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8547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123C1">
          <w:rPr>
            <w:rFonts w:asciiTheme="majorHAnsi" w:hAnsiTheme="majorHAnsi" w:cstheme="majorHAnsi"/>
          </w:rPr>
          <w:fldChar w:fldCharType="begin"/>
        </w:r>
        <w:r w:rsidRPr="008123C1">
          <w:rPr>
            <w:rFonts w:asciiTheme="majorHAnsi" w:hAnsiTheme="majorHAnsi" w:cstheme="majorHAnsi"/>
          </w:rPr>
          <w:instrText>PAGE   \* MERGEFORMAT</w:instrText>
        </w:r>
        <w:r w:rsidRPr="008123C1">
          <w:rPr>
            <w:rFonts w:asciiTheme="majorHAnsi" w:hAnsiTheme="majorHAnsi" w:cstheme="majorHAnsi"/>
          </w:rPr>
          <w:fldChar w:fldCharType="separate"/>
        </w:r>
        <w:r w:rsidR="00A43441">
          <w:rPr>
            <w:rFonts w:asciiTheme="majorHAnsi" w:hAnsiTheme="majorHAnsi" w:cstheme="majorHAnsi"/>
            <w:noProof/>
          </w:rPr>
          <w:t>4</w:t>
        </w:r>
        <w:r w:rsidRPr="008123C1">
          <w:rPr>
            <w:rFonts w:asciiTheme="majorHAnsi" w:hAnsiTheme="majorHAnsi" w:cs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BF197" w14:textId="77777777" w:rsidR="00DD0A05" w:rsidRDefault="00DD0A05" w:rsidP="008123C1">
      <w:pPr>
        <w:spacing w:after="0" w:line="240" w:lineRule="auto"/>
      </w:pPr>
      <w:r>
        <w:separator/>
      </w:r>
    </w:p>
  </w:footnote>
  <w:footnote w:type="continuationSeparator" w:id="0">
    <w:p w14:paraId="720D3C08" w14:textId="77777777" w:rsidR="00DD0A05" w:rsidRDefault="00DD0A05" w:rsidP="0081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97F90" w14:textId="132EB264" w:rsidR="000D5274" w:rsidRDefault="00757F90" w:rsidP="008123C1">
    <w:pPr>
      <w:pStyle w:val="En-tte"/>
      <w:jc w:val="right"/>
      <w:rPr>
        <w:rFonts w:asciiTheme="majorHAnsi" w:hAnsiTheme="majorHAnsi" w:cstheme="majorHAnsi"/>
        <w:i/>
      </w:rPr>
    </w:pPr>
    <w:r>
      <w:rPr>
        <w:rFonts w:asciiTheme="majorHAnsi" w:hAnsiTheme="majorHAnsi" w:cstheme="majorHAnsi"/>
        <w:i/>
      </w:rPr>
      <w:t>Comparatif des programmes 202</w:t>
    </w:r>
    <w:r w:rsidR="00EF3DA6">
      <w:rPr>
        <w:rFonts w:asciiTheme="majorHAnsi" w:hAnsiTheme="majorHAnsi" w:cstheme="majorHAnsi"/>
        <w:i/>
      </w:rPr>
      <w:t>3</w:t>
    </w:r>
    <w:r>
      <w:rPr>
        <w:rFonts w:asciiTheme="majorHAnsi" w:hAnsiTheme="majorHAnsi" w:cstheme="majorHAnsi"/>
        <w:i/>
      </w:rPr>
      <w:t xml:space="preserve"> et 202</w:t>
    </w:r>
    <w:r w:rsidR="003E501B">
      <w:rPr>
        <w:rFonts w:asciiTheme="majorHAnsi" w:hAnsiTheme="majorHAnsi" w:cstheme="majorHAnsi"/>
        <w:i/>
      </w:rPr>
      <w:t xml:space="preserve">5 </w:t>
    </w:r>
    <w:r w:rsidR="000D5274" w:rsidRPr="008123C1">
      <w:rPr>
        <w:rFonts w:asciiTheme="majorHAnsi" w:hAnsiTheme="majorHAnsi" w:cstheme="majorHAnsi"/>
        <w:i/>
      </w:rPr>
      <w:t xml:space="preserve">– Cycle </w:t>
    </w:r>
    <w:r w:rsidR="005B21DF">
      <w:rPr>
        <w:rFonts w:asciiTheme="majorHAnsi" w:hAnsiTheme="majorHAnsi" w:cstheme="majorHAnsi"/>
        <w:i/>
      </w:rPr>
      <w:t>3</w:t>
    </w:r>
    <w:r w:rsidR="000D5274" w:rsidRPr="008123C1">
      <w:rPr>
        <w:rFonts w:asciiTheme="majorHAnsi" w:hAnsiTheme="majorHAnsi" w:cstheme="majorHAnsi"/>
        <w:i/>
      </w:rPr>
      <w:t xml:space="preserve"> </w:t>
    </w:r>
    <w:r w:rsidR="000D5274">
      <w:rPr>
        <w:rFonts w:asciiTheme="majorHAnsi" w:hAnsiTheme="majorHAnsi" w:cstheme="majorHAnsi"/>
        <w:i/>
      </w:rPr>
      <w:t>–</w:t>
    </w:r>
    <w:r w:rsidR="000D5274" w:rsidRPr="008123C1">
      <w:rPr>
        <w:rFonts w:asciiTheme="majorHAnsi" w:hAnsiTheme="majorHAnsi" w:cstheme="majorHAnsi"/>
        <w:i/>
      </w:rPr>
      <w:t xml:space="preserve"> </w:t>
    </w:r>
    <w:r w:rsidR="000D5274">
      <w:rPr>
        <w:rFonts w:asciiTheme="majorHAnsi" w:hAnsiTheme="majorHAnsi" w:cstheme="majorHAnsi"/>
        <w:i/>
      </w:rPr>
      <w:t>Mathématiques</w:t>
    </w:r>
  </w:p>
  <w:p w14:paraId="123FA3E3" w14:textId="77777777" w:rsidR="000D5274" w:rsidRPr="008123C1" w:rsidRDefault="000D5274" w:rsidP="008123C1">
    <w:pPr>
      <w:pStyle w:val="En-tte"/>
      <w:jc w:val="right"/>
      <w:rPr>
        <w:rFonts w:asciiTheme="majorHAnsi" w:hAnsiTheme="majorHAnsi" w:cstheme="maj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DA6"/>
    <w:multiLevelType w:val="hybridMultilevel"/>
    <w:tmpl w:val="4EA692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5635F"/>
    <w:multiLevelType w:val="multilevel"/>
    <w:tmpl w:val="1A9E6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B1345"/>
    <w:multiLevelType w:val="hybridMultilevel"/>
    <w:tmpl w:val="EA40164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232B"/>
    <w:multiLevelType w:val="hybridMultilevel"/>
    <w:tmpl w:val="C4AA55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232B3"/>
    <w:multiLevelType w:val="hybridMultilevel"/>
    <w:tmpl w:val="568826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2E7513"/>
    <w:multiLevelType w:val="hybridMultilevel"/>
    <w:tmpl w:val="31A04F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B66998"/>
    <w:multiLevelType w:val="hybridMultilevel"/>
    <w:tmpl w:val="9A68F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966AB"/>
    <w:multiLevelType w:val="hybridMultilevel"/>
    <w:tmpl w:val="D0D630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C239F3"/>
    <w:multiLevelType w:val="hybridMultilevel"/>
    <w:tmpl w:val="D930B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45F83"/>
    <w:multiLevelType w:val="hybridMultilevel"/>
    <w:tmpl w:val="93CEBD9A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E70967"/>
    <w:multiLevelType w:val="hybridMultilevel"/>
    <w:tmpl w:val="B7EED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62547"/>
    <w:multiLevelType w:val="hybridMultilevel"/>
    <w:tmpl w:val="DB44572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9C1448"/>
    <w:multiLevelType w:val="multilevel"/>
    <w:tmpl w:val="7CB0D0F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B7E5B06"/>
    <w:multiLevelType w:val="hybridMultilevel"/>
    <w:tmpl w:val="B7B66E5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EFAACF80">
      <w:numFmt w:val="bullet"/>
      <w:lvlText w:val="-"/>
      <w:lvlJc w:val="left"/>
      <w:pPr>
        <w:ind w:left="1080" w:hanging="360"/>
      </w:pPr>
      <w:rPr>
        <w:rFonts w:ascii="Marianne" w:eastAsiaTheme="minorHAnsi" w:hAnsi="Marianne" w:cs="Marianne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5502C6"/>
    <w:multiLevelType w:val="hybridMultilevel"/>
    <w:tmpl w:val="16B43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85716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12986"/>
    <w:multiLevelType w:val="hybridMultilevel"/>
    <w:tmpl w:val="2A7675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845B89"/>
    <w:multiLevelType w:val="hybridMultilevel"/>
    <w:tmpl w:val="956E0EE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C42FA"/>
    <w:multiLevelType w:val="hybridMultilevel"/>
    <w:tmpl w:val="614AE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B2B00"/>
    <w:multiLevelType w:val="hybridMultilevel"/>
    <w:tmpl w:val="357C472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657310"/>
    <w:multiLevelType w:val="hybridMultilevel"/>
    <w:tmpl w:val="06903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A36E9"/>
    <w:multiLevelType w:val="hybridMultilevel"/>
    <w:tmpl w:val="25C67C02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A26223"/>
    <w:multiLevelType w:val="hybridMultilevel"/>
    <w:tmpl w:val="CE448F82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1263DD"/>
    <w:multiLevelType w:val="hybridMultilevel"/>
    <w:tmpl w:val="17B275B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240E49"/>
    <w:multiLevelType w:val="hybridMultilevel"/>
    <w:tmpl w:val="9E1C25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C23E08"/>
    <w:multiLevelType w:val="hybridMultilevel"/>
    <w:tmpl w:val="EFAE6C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8713A0"/>
    <w:multiLevelType w:val="hybridMultilevel"/>
    <w:tmpl w:val="A21A2EE0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431AD3"/>
    <w:multiLevelType w:val="hybridMultilevel"/>
    <w:tmpl w:val="3B14D94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848E620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0244E"/>
    <w:multiLevelType w:val="hybridMultilevel"/>
    <w:tmpl w:val="9C7840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B07A35"/>
    <w:multiLevelType w:val="hybridMultilevel"/>
    <w:tmpl w:val="0FB4D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4650E"/>
    <w:multiLevelType w:val="multilevel"/>
    <w:tmpl w:val="1A9E6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A968E1"/>
    <w:multiLevelType w:val="hybridMultilevel"/>
    <w:tmpl w:val="BFAA4F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E81EA9"/>
    <w:multiLevelType w:val="hybridMultilevel"/>
    <w:tmpl w:val="A3DA9494"/>
    <w:lvl w:ilvl="0" w:tplc="1C9263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F6589F"/>
    <w:multiLevelType w:val="hybridMultilevel"/>
    <w:tmpl w:val="0EF64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060B0"/>
    <w:multiLevelType w:val="hybridMultilevel"/>
    <w:tmpl w:val="747E5FBA"/>
    <w:lvl w:ilvl="0" w:tplc="ED22F6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D85161"/>
    <w:multiLevelType w:val="hybridMultilevel"/>
    <w:tmpl w:val="E6B08DD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8D0460"/>
    <w:multiLevelType w:val="hybridMultilevel"/>
    <w:tmpl w:val="F1AAC32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00179"/>
    <w:multiLevelType w:val="hybridMultilevel"/>
    <w:tmpl w:val="50B2254E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853E0"/>
    <w:multiLevelType w:val="hybridMultilevel"/>
    <w:tmpl w:val="956AAF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523858"/>
    <w:multiLevelType w:val="hybridMultilevel"/>
    <w:tmpl w:val="79AA0D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13"/>
  </w:num>
  <w:num w:numId="4">
    <w:abstractNumId w:val="26"/>
  </w:num>
  <w:num w:numId="5">
    <w:abstractNumId w:val="11"/>
  </w:num>
  <w:num w:numId="6">
    <w:abstractNumId w:val="25"/>
  </w:num>
  <w:num w:numId="7">
    <w:abstractNumId w:val="34"/>
  </w:num>
  <w:num w:numId="8">
    <w:abstractNumId w:val="21"/>
  </w:num>
  <w:num w:numId="9">
    <w:abstractNumId w:val="18"/>
  </w:num>
  <w:num w:numId="10">
    <w:abstractNumId w:val="22"/>
  </w:num>
  <w:num w:numId="11">
    <w:abstractNumId w:val="14"/>
  </w:num>
  <w:num w:numId="12">
    <w:abstractNumId w:val="27"/>
  </w:num>
  <w:num w:numId="13">
    <w:abstractNumId w:val="37"/>
  </w:num>
  <w:num w:numId="14">
    <w:abstractNumId w:val="0"/>
  </w:num>
  <w:num w:numId="15">
    <w:abstractNumId w:val="33"/>
  </w:num>
  <w:num w:numId="16">
    <w:abstractNumId w:val="15"/>
  </w:num>
  <w:num w:numId="17">
    <w:abstractNumId w:val="31"/>
  </w:num>
  <w:num w:numId="18">
    <w:abstractNumId w:val="23"/>
  </w:num>
  <w:num w:numId="19">
    <w:abstractNumId w:val="4"/>
  </w:num>
  <w:num w:numId="20">
    <w:abstractNumId w:val="1"/>
  </w:num>
  <w:num w:numId="21">
    <w:abstractNumId w:val="7"/>
  </w:num>
  <w:num w:numId="22">
    <w:abstractNumId w:val="3"/>
  </w:num>
  <w:num w:numId="23">
    <w:abstractNumId w:val="2"/>
  </w:num>
  <w:num w:numId="24">
    <w:abstractNumId w:val="16"/>
  </w:num>
  <w:num w:numId="25">
    <w:abstractNumId w:val="35"/>
  </w:num>
  <w:num w:numId="26">
    <w:abstractNumId w:val="36"/>
  </w:num>
  <w:num w:numId="27">
    <w:abstractNumId w:val="20"/>
  </w:num>
  <w:num w:numId="28">
    <w:abstractNumId w:val="9"/>
  </w:num>
  <w:num w:numId="29">
    <w:abstractNumId w:val="5"/>
  </w:num>
  <w:num w:numId="30">
    <w:abstractNumId w:val="24"/>
  </w:num>
  <w:num w:numId="31">
    <w:abstractNumId w:val="38"/>
  </w:num>
  <w:num w:numId="32">
    <w:abstractNumId w:val="30"/>
  </w:num>
  <w:num w:numId="33">
    <w:abstractNumId w:val="17"/>
  </w:num>
  <w:num w:numId="34">
    <w:abstractNumId w:val="8"/>
  </w:num>
  <w:num w:numId="35">
    <w:abstractNumId w:val="32"/>
  </w:num>
  <w:num w:numId="36">
    <w:abstractNumId w:val="6"/>
  </w:num>
  <w:num w:numId="37">
    <w:abstractNumId w:val="10"/>
  </w:num>
  <w:num w:numId="38">
    <w:abstractNumId w:val="19"/>
  </w:num>
  <w:num w:numId="39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C1"/>
    <w:rsid w:val="00020407"/>
    <w:rsid w:val="0004106C"/>
    <w:rsid w:val="000476B9"/>
    <w:rsid w:val="000D5274"/>
    <w:rsid w:val="00107AE7"/>
    <w:rsid w:val="00146FA5"/>
    <w:rsid w:val="00157C11"/>
    <w:rsid w:val="001A1865"/>
    <w:rsid w:val="00227FD0"/>
    <w:rsid w:val="00245015"/>
    <w:rsid w:val="00263639"/>
    <w:rsid w:val="00265220"/>
    <w:rsid w:val="00267E4B"/>
    <w:rsid w:val="00306CDE"/>
    <w:rsid w:val="00313F0D"/>
    <w:rsid w:val="00321169"/>
    <w:rsid w:val="00334C80"/>
    <w:rsid w:val="003A0826"/>
    <w:rsid w:val="003E501B"/>
    <w:rsid w:val="00423BD7"/>
    <w:rsid w:val="00437512"/>
    <w:rsid w:val="00460C7D"/>
    <w:rsid w:val="00493102"/>
    <w:rsid w:val="004A64F0"/>
    <w:rsid w:val="004B1B75"/>
    <w:rsid w:val="004D768E"/>
    <w:rsid w:val="004E0ADB"/>
    <w:rsid w:val="00537459"/>
    <w:rsid w:val="00542308"/>
    <w:rsid w:val="0059296B"/>
    <w:rsid w:val="005957F6"/>
    <w:rsid w:val="005A1B64"/>
    <w:rsid w:val="005B21DF"/>
    <w:rsid w:val="005F44E4"/>
    <w:rsid w:val="00651E06"/>
    <w:rsid w:val="00663B1B"/>
    <w:rsid w:val="00711121"/>
    <w:rsid w:val="00715DC7"/>
    <w:rsid w:val="007219EE"/>
    <w:rsid w:val="00757F90"/>
    <w:rsid w:val="007723E7"/>
    <w:rsid w:val="00782C88"/>
    <w:rsid w:val="007F4868"/>
    <w:rsid w:val="007F7F43"/>
    <w:rsid w:val="008123C1"/>
    <w:rsid w:val="00847933"/>
    <w:rsid w:val="00885D89"/>
    <w:rsid w:val="00886CE1"/>
    <w:rsid w:val="008A32C5"/>
    <w:rsid w:val="00915ADA"/>
    <w:rsid w:val="00984974"/>
    <w:rsid w:val="009B2B86"/>
    <w:rsid w:val="009C0C1E"/>
    <w:rsid w:val="009C71CF"/>
    <w:rsid w:val="009E0A3C"/>
    <w:rsid w:val="009F6FA4"/>
    <w:rsid w:val="00A42013"/>
    <w:rsid w:val="00A43441"/>
    <w:rsid w:val="00A52046"/>
    <w:rsid w:val="00A63977"/>
    <w:rsid w:val="00A85BEF"/>
    <w:rsid w:val="00AB5445"/>
    <w:rsid w:val="00AB5E3A"/>
    <w:rsid w:val="00AF0389"/>
    <w:rsid w:val="00B02B03"/>
    <w:rsid w:val="00B07D5A"/>
    <w:rsid w:val="00B176C3"/>
    <w:rsid w:val="00B5099D"/>
    <w:rsid w:val="00B85541"/>
    <w:rsid w:val="00BA0779"/>
    <w:rsid w:val="00BA38F2"/>
    <w:rsid w:val="00BD5CAB"/>
    <w:rsid w:val="00C018EE"/>
    <w:rsid w:val="00C44703"/>
    <w:rsid w:val="00CB0870"/>
    <w:rsid w:val="00CC3230"/>
    <w:rsid w:val="00D03BB3"/>
    <w:rsid w:val="00D20C91"/>
    <w:rsid w:val="00D35965"/>
    <w:rsid w:val="00DA47F2"/>
    <w:rsid w:val="00DD0A05"/>
    <w:rsid w:val="00DD3C2F"/>
    <w:rsid w:val="00DD5F9A"/>
    <w:rsid w:val="00DE789F"/>
    <w:rsid w:val="00E04BB7"/>
    <w:rsid w:val="00E55862"/>
    <w:rsid w:val="00E6409A"/>
    <w:rsid w:val="00E71035"/>
    <w:rsid w:val="00E76C85"/>
    <w:rsid w:val="00EA7611"/>
    <w:rsid w:val="00EB4A87"/>
    <w:rsid w:val="00EE192F"/>
    <w:rsid w:val="00EE389A"/>
    <w:rsid w:val="00EF3DA6"/>
    <w:rsid w:val="00EF5D5C"/>
    <w:rsid w:val="00F25704"/>
    <w:rsid w:val="00F473D7"/>
    <w:rsid w:val="00F96472"/>
    <w:rsid w:val="00FD08E6"/>
    <w:rsid w:val="00FD2882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F26F3"/>
  <w15:chartTrackingRefBased/>
  <w15:docId w15:val="{B4BD1073-68A1-4896-A983-6999DE5C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B75"/>
    <w:rPr>
      <w:rFonts w:ascii="Marianne" w:hAnsi="Marianne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4B1B75"/>
    <w:pPr>
      <w:numPr>
        <w:numId w:val="1"/>
      </w:numPr>
      <w:shd w:val="clear" w:color="auto" w:fill="9CC2E5" w:themeFill="accent1" w:themeFillTint="99"/>
      <w:spacing w:after="0"/>
      <w:ind w:hanging="360"/>
      <w:outlineLvl w:val="0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1B75"/>
    <w:rPr>
      <w:rFonts w:ascii="Marianne" w:eastAsia="Times New Roman" w:hAnsi="Marianne" w:cs="Times New Roman"/>
      <w:b/>
      <w:sz w:val="24"/>
      <w:szCs w:val="24"/>
      <w:shd w:val="clear" w:color="auto" w:fill="9CC2E5" w:themeFill="accent1" w:themeFillTint="99"/>
      <w:lang w:eastAsia="fr-FR"/>
    </w:rPr>
  </w:style>
  <w:style w:type="paragraph" w:styleId="Paragraphedeliste">
    <w:name w:val="List Paragraph"/>
    <w:basedOn w:val="Normal"/>
    <w:uiPriority w:val="34"/>
    <w:qFormat/>
    <w:rsid w:val="004B1B75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"/>
    <w:rsid w:val="008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ypena">
    <w:name w:val="oypena"/>
    <w:basedOn w:val="Policepardfaut"/>
    <w:rsid w:val="008123C1"/>
  </w:style>
  <w:style w:type="paragraph" w:styleId="NormalWeb">
    <w:name w:val="Normal (Web)"/>
    <w:basedOn w:val="Normal"/>
    <w:uiPriority w:val="99"/>
    <w:semiHidden/>
    <w:unhideWhenUsed/>
    <w:rsid w:val="008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1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3C1"/>
    <w:rPr>
      <w:rFonts w:ascii="Marianne" w:hAnsi="Marianne"/>
    </w:rPr>
  </w:style>
  <w:style w:type="paragraph" w:styleId="Pieddepage">
    <w:name w:val="footer"/>
    <w:basedOn w:val="Normal"/>
    <w:link w:val="PieddepageCar"/>
    <w:uiPriority w:val="99"/>
    <w:unhideWhenUsed/>
    <w:rsid w:val="0081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3C1"/>
    <w:rPr>
      <w:rFonts w:ascii="Marianne" w:hAnsi="Marianne"/>
    </w:rPr>
  </w:style>
  <w:style w:type="paragraph" w:customStyle="1" w:styleId="Default">
    <w:name w:val="Default"/>
    <w:rsid w:val="00263639"/>
    <w:pPr>
      <w:autoSpaceDE w:val="0"/>
      <w:autoSpaceDN w:val="0"/>
      <w:adjustRightInd w:val="0"/>
      <w:spacing w:after="0" w:line="240" w:lineRule="auto"/>
    </w:pPr>
    <w:rPr>
      <w:rFonts w:ascii="Marianne" w:hAnsi="Marianne" w:cs="Marianne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AB544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F257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257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25704"/>
    <w:rPr>
      <w:rFonts w:ascii="Marianne" w:hAnsi="Marianne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57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5704"/>
    <w:rPr>
      <w:rFonts w:ascii="Marianne" w:hAnsi="Marianne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F25704"/>
    <w:pPr>
      <w:spacing w:after="0" w:line="240" w:lineRule="auto"/>
    </w:pPr>
    <w:rPr>
      <w:rFonts w:ascii="Marianne" w:hAnsi="Marian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04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9310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93102"/>
    <w:rPr>
      <w:rFonts w:ascii="Marianne" w:hAnsi="Marianne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93102"/>
    <w:rPr>
      <w:vertAlign w:val="superscript"/>
    </w:rPr>
  </w:style>
  <w:style w:type="character" w:styleId="Accentuation">
    <w:name w:val="Emphasis"/>
    <w:basedOn w:val="Policepardfaut"/>
    <w:uiPriority w:val="20"/>
    <w:qFormat/>
    <w:rsid w:val="00A43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9475C-995A-4A6E-B2C8-CCEEB7C0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6</Pages>
  <Words>2128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60</cp:revision>
  <cp:lastPrinted>2025-01-16T08:34:00Z</cp:lastPrinted>
  <dcterms:created xsi:type="dcterms:W3CDTF">2025-01-10T12:55:00Z</dcterms:created>
  <dcterms:modified xsi:type="dcterms:W3CDTF">2025-05-20T10:00:00Z</dcterms:modified>
</cp:coreProperties>
</file>