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E4BC" w14:textId="77777777" w:rsidR="008123C1" w:rsidRPr="00334C80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14:paraId="71EBBFAF" w14:textId="77777777" w:rsidR="00DA47F2" w:rsidRPr="00334C80" w:rsidRDefault="005F44E4" w:rsidP="00EF5D5C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NOMBRES, CALCUL ET RESOLUTION DE PROBLEMES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3544"/>
        <w:gridCol w:w="2664"/>
      </w:tblGrid>
      <w:tr w:rsidR="003A0826" w:rsidRPr="00334C80" w14:paraId="4F909D86" w14:textId="77777777" w:rsidTr="00E74BCA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51ECE278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07B8EE3D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5C984910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664" w:type="dxa"/>
            <w:shd w:val="clear" w:color="auto" w:fill="DEEAF6" w:themeFill="accent1" w:themeFillTint="33"/>
          </w:tcPr>
          <w:p w14:paraId="5937DFC6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BA0779" w:rsidRPr="00334C80" w14:paraId="58B4783F" w14:textId="77777777" w:rsidTr="00E74BCA">
        <w:trPr>
          <w:jc w:val="center"/>
        </w:trPr>
        <w:tc>
          <w:tcPr>
            <w:tcW w:w="1555" w:type="dxa"/>
          </w:tcPr>
          <w:p w14:paraId="79F7FB69" w14:textId="73CDFB4E" w:rsidR="00BA0779" w:rsidRPr="00BA0779" w:rsidRDefault="00BA0779" w:rsidP="00BA0779">
            <w:pPr>
              <w:rPr>
                <w:rFonts w:asciiTheme="majorHAnsi" w:hAnsiTheme="majorHAnsi" w:cstheme="majorHAnsi"/>
                <w:b/>
              </w:rPr>
            </w:pPr>
            <w:r w:rsidRPr="00BA0779">
              <w:rPr>
                <w:rFonts w:asciiTheme="majorHAnsi" w:hAnsiTheme="majorHAnsi" w:cstheme="majorHAnsi"/>
                <w:b/>
              </w:rPr>
              <w:t>Les nombres entiers</w:t>
            </w:r>
          </w:p>
        </w:tc>
        <w:tc>
          <w:tcPr>
            <w:tcW w:w="2693" w:type="dxa"/>
          </w:tcPr>
          <w:p w14:paraId="3974F444" w14:textId="5D688F29" w:rsidR="00BA0779" w:rsidRPr="00BA0779" w:rsidRDefault="00BA0779" w:rsidP="00BA0779">
            <w:pPr>
              <w:rPr>
                <w:rFonts w:asciiTheme="majorHAnsi" w:hAnsiTheme="majorHAnsi" w:cstheme="majorHAnsi"/>
              </w:rPr>
            </w:pPr>
            <w:r w:rsidRPr="00BA0779">
              <w:rPr>
                <w:rFonts w:asciiTheme="majorHAnsi" w:hAnsiTheme="majorHAnsi" w:cstheme="majorHAnsi"/>
              </w:rPr>
              <w:t>- Lire, écrire, représenter les nombres entiers jusqu’à 1 000 (CE1), 10 000 (CE2).</w:t>
            </w:r>
            <w:r w:rsidRPr="00BA0779">
              <w:rPr>
                <w:rFonts w:asciiTheme="majorHAnsi" w:hAnsiTheme="majorHAnsi" w:cstheme="majorHAnsi"/>
              </w:rPr>
              <w:br/>
              <w:t>- Comparer, ranger, encadrer.</w:t>
            </w:r>
            <w:r w:rsidRPr="00BA0779">
              <w:rPr>
                <w:rFonts w:asciiTheme="majorHAnsi" w:hAnsiTheme="majorHAnsi" w:cstheme="majorHAnsi"/>
              </w:rPr>
              <w:br/>
              <w:t>- Utiliser les représentations : chiffres, mots, collections, droites numériques.</w:t>
            </w:r>
            <w:r w:rsidRPr="00BA0779">
              <w:rPr>
                <w:rFonts w:asciiTheme="majorHAnsi" w:hAnsiTheme="majorHAnsi" w:cstheme="majorHAnsi"/>
              </w:rPr>
              <w:br/>
              <w:t>- Identifier les unités, dizaines, centaines, milliers.</w:t>
            </w:r>
          </w:p>
        </w:tc>
        <w:tc>
          <w:tcPr>
            <w:tcW w:w="3544" w:type="dxa"/>
          </w:tcPr>
          <w:p w14:paraId="56CB97C3" w14:textId="0139F3C0" w:rsidR="00BA0779" w:rsidRPr="00BA0779" w:rsidRDefault="00BA0779" w:rsidP="00BA0779">
            <w:pPr>
              <w:rPr>
                <w:rFonts w:asciiTheme="majorHAnsi" w:hAnsiTheme="majorHAnsi" w:cstheme="majorHAnsi"/>
              </w:rPr>
            </w:pPr>
            <w:r w:rsidRPr="00BA0779">
              <w:rPr>
                <w:rFonts w:asciiTheme="majorHAnsi" w:hAnsiTheme="majorHAnsi" w:cstheme="majorHAnsi"/>
              </w:rPr>
              <w:t>- Lire, écrire, représenter et comparer les nombres entiers jusqu’à 1 000 (CE1), puis 10 000 (CE2).</w:t>
            </w:r>
            <w:r w:rsidRPr="00BA0779">
              <w:rPr>
                <w:rFonts w:asciiTheme="majorHAnsi" w:hAnsiTheme="majorHAnsi" w:cstheme="majorHAnsi"/>
              </w:rPr>
              <w:br/>
              <w:t>- Identifier la valeur positionnelle des chiffres.</w:t>
            </w:r>
            <w:r w:rsidRPr="00BA0779">
              <w:rPr>
                <w:rFonts w:asciiTheme="majorHAnsi" w:hAnsiTheme="majorHAnsi" w:cstheme="majorHAnsi"/>
              </w:rPr>
              <w:br/>
              <w:t>- Produire des décompositions additives et multiplicatives.</w:t>
            </w:r>
            <w:r w:rsidRPr="00BA0779">
              <w:rPr>
                <w:rFonts w:asciiTheme="majorHAnsi" w:hAnsiTheme="majorHAnsi" w:cstheme="majorHAnsi"/>
              </w:rPr>
              <w:br/>
              <w:t>- Utiliser des représentations variées : droite graduée, tableaux, schémas, objets.</w:t>
            </w:r>
            <w:r w:rsidRPr="00BA0779">
              <w:rPr>
                <w:rFonts w:asciiTheme="majorHAnsi" w:hAnsiTheme="majorHAnsi" w:cstheme="majorHAnsi"/>
              </w:rPr>
              <w:br/>
              <w:t>- Étudier les nombres jusqu’à 60 en fin de période 2 au CP, puis jusqu’à 100 en fin d’année.</w:t>
            </w:r>
          </w:p>
        </w:tc>
        <w:tc>
          <w:tcPr>
            <w:tcW w:w="2664" w:type="dxa"/>
          </w:tcPr>
          <w:p w14:paraId="5B8A037B" w14:textId="47E9C617" w:rsidR="00BA0779" w:rsidRPr="00BA0779" w:rsidRDefault="00BA0779" w:rsidP="00BA0779">
            <w:pPr>
              <w:rPr>
                <w:rFonts w:asciiTheme="majorHAnsi" w:hAnsiTheme="majorHAnsi" w:cstheme="majorHAnsi"/>
              </w:rPr>
            </w:pPr>
            <w:r w:rsidRPr="00BA0779">
              <w:rPr>
                <w:rFonts w:asciiTheme="majorHAnsi" w:hAnsiTheme="majorHAnsi" w:cstheme="majorHAnsi"/>
              </w:rPr>
              <w:t xml:space="preserve">Les contenus sont proches mais l’approche </w:t>
            </w:r>
            <w:r>
              <w:rPr>
                <w:rFonts w:asciiTheme="majorHAnsi" w:hAnsiTheme="majorHAnsi" w:cstheme="majorHAnsi"/>
              </w:rPr>
              <w:t>est plus rigoureuse en 2024 :</w:t>
            </w:r>
            <w:r>
              <w:rPr>
                <w:rFonts w:asciiTheme="majorHAnsi" w:hAnsiTheme="majorHAnsi" w:cstheme="majorHAnsi"/>
              </w:rPr>
              <w:br/>
            </w:r>
            <w:r w:rsidRPr="00BA0779">
              <w:rPr>
                <w:rFonts w:asciiTheme="majorHAnsi" w:hAnsiTheme="majorHAnsi" w:cstheme="majorHAnsi"/>
              </w:rPr>
              <w:t>Les progressions annuelles sont chiffrées : jusqu’à 60 en période 2, 100 en fin de CP.</w:t>
            </w:r>
            <w:r w:rsidRPr="00BA0779">
              <w:rPr>
                <w:rFonts w:asciiTheme="majorHAnsi" w:hAnsiTheme="majorHAnsi" w:cstheme="majorHAnsi"/>
              </w:rPr>
              <w:br/>
              <w:t>Accent sur les décompositions et la</w:t>
            </w:r>
            <w:r>
              <w:rPr>
                <w:rFonts w:asciiTheme="majorHAnsi" w:hAnsiTheme="majorHAnsi" w:cstheme="majorHAnsi"/>
              </w:rPr>
              <w:t xml:space="preserve"> variété des représentations.</w:t>
            </w:r>
            <w:r>
              <w:rPr>
                <w:rFonts w:asciiTheme="majorHAnsi" w:hAnsiTheme="majorHAnsi" w:cstheme="majorHAnsi"/>
              </w:rPr>
              <w:br/>
            </w:r>
            <w:r w:rsidRPr="00BA0779">
              <w:rPr>
                <w:rFonts w:asciiTheme="majorHAnsi" w:hAnsiTheme="majorHAnsi" w:cstheme="majorHAnsi"/>
              </w:rPr>
              <w:t>Étapes intermédiaires formalisées dans la progression.</w:t>
            </w:r>
          </w:p>
        </w:tc>
      </w:tr>
      <w:tr w:rsidR="007F4868" w:rsidRPr="00334C80" w14:paraId="30D4DBA3" w14:textId="77777777" w:rsidTr="00E74BCA">
        <w:tblPrEx>
          <w:jc w:val="left"/>
        </w:tblPrEx>
        <w:tc>
          <w:tcPr>
            <w:tcW w:w="1555" w:type="dxa"/>
          </w:tcPr>
          <w:p w14:paraId="73A3E082" w14:textId="77777777" w:rsidR="007F4868" w:rsidRPr="00334C80" w:rsidRDefault="007F4868" w:rsidP="007F4868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fractions</w:t>
            </w:r>
          </w:p>
        </w:tc>
        <w:tc>
          <w:tcPr>
            <w:tcW w:w="2693" w:type="dxa"/>
          </w:tcPr>
          <w:p w14:paraId="70E8CE8A" w14:textId="53434EDB" w:rsidR="007F4868" w:rsidRPr="007F4868" w:rsidRDefault="007F4868" w:rsidP="007F4868">
            <w:pPr>
              <w:rPr>
                <w:rFonts w:asciiTheme="majorHAnsi" w:hAnsiTheme="majorHAnsi" w:cstheme="majorHAnsi"/>
              </w:rPr>
            </w:pPr>
            <w:r w:rsidRPr="007F4868">
              <w:rPr>
                <w:rFonts w:asciiTheme="majorHAnsi" w:hAnsiTheme="majorHAnsi" w:cstheme="majorHAnsi"/>
              </w:rPr>
              <w:t>Les fractions ne sont pas mentionnées dans les programmes 2020 pour le cycle 2.</w:t>
            </w:r>
          </w:p>
        </w:tc>
        <w:tc>
          <w:tcPr>
            <w:tcW w:w="3544" w:type="dxa"/>
          </w:tcPr>
          <w:p w14:paraId="2E4872F4" w14:textId="52E476B5" w:rsidR="007F4868" w:rsidRPr="007F4868" w:rsidRDefault="007F4868" w:rsidP="007F4868">
            <w:pPr>
              <w:rPr>
                <w:rFonts w:asciiTheme="majorHAnsi" w:hAnsiTheme="majorHAnsi" w:cstheme="majorHAnsi"/>
              </w:rPr>
            </w:pPr>
            <w:r w:rsidRPr="007F4868">
              <w:rPr>
                <w:rFonts w:asciiTheme="majorHAnsi" w:hAnsiTheme="majorHAnsi" w:cstheme="majorHAnsi"/>
              </w:rPr>
              <w:t>- Représenter et utiliser des fractions simples : 1/2, 1/3, 1/4 dans des contextes variés (longueurs, aires, partages, repérages).</w:t>
            </w:r>
            <w:r w:rsidRPr="007F4868">
              <w:rPr>
                <w:rFonts w:asciiTheme="majorHAnsi" w:hAnsiTheme="majorHAnsi" w:cstheme="majorHAnsi"/>
              </w:rPr>
              <w:br/>
              <w:t>- Comparer, encadrer des fractions à partir de représentations visuelles ou d’expérimentations.</w:t>
            </w:r>
            <w:r w:rsidRPr="007F4868">
              <w:rPr>
                <w:rFonts w:asciiTheme="majorHAnsi" w:hAnsiTheme="majorHAnsi" w:cstheme="majorHAnsi"/>
              </w:rPr>
              <w:br/>
              <w:t>- Décomposer l’unité, comprendre que plusieurs fractions peuvent représenter la même quantité (1/2 = 2/4).</w:t>
            </w:r>
          </w:p>
        </w:tc>
        <w:tc>
          <w:tcPr>
            <w:tcW w:w="2664" w:type="dxa"/>
          </w:tcPr>
          <w:p w14:paraId="2C6EC6FE" w14:textId="31153FCA" w:rsidR="007F4868" w:rsidRPr="007F4868" w:rsidRDefault="007F4868" w:rsidP="007F4868">
            <w:pPr>
              <w:rPr>
                <w:rFonts w:asciiTheme="majorHAnsi" w:hAnsiTheme="majorHAnsi" w:cstheme="majorHAnsi"/>
              </w:rPr>
            </w:pPr>
            <w:r w:rsidRPr="007F4868">
              <w:rPr>
                <w:rFonts w:asciiTheme="majorHAnsi" w:hAnsiTheme="majorHAnsi" w:cstheme="majorHAnsi"/>
              </w:rPr>
              <w:t>L’introduction explicite des fractions est une nouveauté des programmes 2024. Le travail est structuré autour de contextes concrets, visuels et variés.</w:t>
            </w:r>
          </w:p>
        </w:tc>
      </w:tr>
      <w:tr w:rsidR="00847933" w:rsidRPr="00334C80" w14:paraId="38D878FF" w14:textId="77777777" w:rsidTr="00E74BCA">
        <w:tblPrEx>
          <w:jc w:val="left"/>
        </w:tblPrEx>
        <w:tc>
          <w:tcPr>
            <w:tcW w:w="1555" w:type="dxa"/>
          </w:tcPr>
          <w:p w14:paraId="333413AC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quatre opérations</w:t>
            </w:r>
          </w:p>
        </w:tc>
        <w:tc>
          <w:tcPr>
            <w:tcW w:w="2693" w:type="dxa"/>
          </w:tcPr>
          <w:p w14:paraId="6FE37BC8" w14:textId="7D1F8CFC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Comprendre le sens des opérations dans différents contextes (ajouter, enlever, partager, grouper…).</w:t>
            </w:r>
            <w:r w:rsidRPr="00847933">
              <w:rPr>
                <w:rFonts w:asciiTheme="majorHAnsi" w:hAnsiTheme="majorHAnsi" w:cstheme="majorHAnsi"/>
              </w:rPr>
              <w:br/>
              <w:t>- Écrire et poser des opérations (additions et soustractions au CE1, multiplications au CE2).</w:t>
            </w:r>
            <w:r w:rsidRPr="00847933">
              <w:rPr>
                <w:rFonts w:asciiTheme="majorHAnsi" w:hAnsiTheme="majorHAnsi" w:cstheme="majorHAnsi"/>
              </w:rPr>
              <w:br/>
              <w:t>- Utiliser les propriétés des opérations (ex : distributivité).</w:t>
            </w:r>
          </w:p>
        </w:tc>
        <w:tc>
          <w:tcPr>
            <w:tcW w:w="3544" w:type="dxa"/>
          </w:tcPr>
          <w:p w14:paraId="4D625598" w14:textId="26FA1BFB" w:rsidR="00195E44" w:rsidRDefault="00195E44" w:rsidP="008479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CP : </w:t>
            </w:r>
            <w:r w:rsidR="00A413E1">
              <w:rPr>
                <w:rFonts w:asciiTheme="majorHAnsi" w:hAnsiTheme="majorHAnsi" w:cstheme="majorHAnsi"/>
              </w:rPr>
              <w:t xml:space="preserve">sens de l’addition, de la soustraction et des symboles associés ; </w:t>
            </w:r>
            <w:r>
              <w:rPr>
                <w:rFonts w:asciiTheme="majorHAnsi" w:hAnsiTheme="majorHAnsi" w:cstheme="majorHAnsi"/>
              </w:rPr>
              <w:t>addition posée</w:t>
            </w:r>
            <w:r w:rsidR="002527DD">
              <w:rPr>
                <w:rFonts w:asciiTheme="majorHAnsi" w:hAnsiTheme="majorHAnsi" w:cstheme="majorHAnsi"/>
              </w:rPr>
              <w:t> ; sens de la multiplication</w:t>
            </w:r>
          </w:p>
          <w:p w14:paraId="0510A0BF" w14:textId="387DCE5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CE1 : addition et soustraction posées ; multiplication par un chiffre.</w:t>
            </w:r>
            <w:r w:rsidRPr="00847933">
              <w:rPr>
                <w:rFonts w:asciiTheme="majorHAnsi" w:hAnsiTheme="majorHAnsi" w:cstheme="majorHAnsi"/>
              </w:rPr>
              <w:br/>
              <w:t>- CE2 : multiplication posée ; introduction de la division par partage.</w:t>
            </w:r>
            <w:r w:rsidRPr="00847933">
              <w:rPr>
                <w:rFonts w:asciiTheme="majorHAnsi" w:hAnsiTheme="majorHAnsi" w:cstheme="majorHAnsi"/>
              </w:rPr>
              <w:br/>
              <w:t>- Comprendre les opérations à partir de schémas, dessins, problèmes.</w:t>
            </w:r>
            <w:r w:rsidRPr="00847933">
              <w:rPr>
                <w:rFonts w:asciiTheme="majorHAnsi" w:hAnsiTheme="majorHAnsi" w:cstheme="majorHAnsi"/>
              </w:rPr>
              <w:br/>
              <w:t>- Résoudre en ligne et poser avec vérification du résultat.</w:t>
            </w:r>
          </w:p>
        </w:tc>
        <w:tc>
          <w:tcPr>
            <w:tcW w:w="2664" w:type="dxa"/>
          </w:tcPr>
          <w:p w14:paraId="69F360E1" w14:textId="2A088A4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Approche plus explicite des sens des opérations. Introduction progressive mieux balisée selon les niveaux.</w:t>
            </w:r>
          </w:p>
        </w:tc>
      </w:tr>
      <w:tr w:rsidR="00334C80" w:rsidRPr="00334C80" w14:paraId="15DD70B9" w14:textId="77777777" w:rsidTr="00E74BCA">
        <w:tblPrEx>
          <w:jc w:val="left"/>
        </w:tblPrEx>
        <w:tc>
          <w:tcPr>
            <w:tcW w:w="1555" w:type="dxa"/>
          </w:tcPr>
          <w:p w14:paraId="751D01E6" w14:textId="77777777" w:rsidR="00334C80" w:rsidRPr="00334C80" w:rsidRDefault="00334C80" w:rsidP="002B55AB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 calcul mental</w:t>
            </w:r>
          </w:p>
        </w:tc>
        <w:tc>
          <w:tcPr>
            <w:tcW w:w="2693" w:type="dxa"/>
          </w:tcPr>
          <w:p w14:paraId="74DEC698" w14:textId="77777777" w:rsidR="00334C80" w:rsidRPr="00334C80" w:rsidRDefault="00334C80" w:rsidP="002B55AB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Mémoriser des faits numériques (tables d’addition, de multiplication).</w:t>
            </w:r>
            <w:r w:rsidRPr="00334C80">
              <w:rPr>
                <w:rFonts w:asciiTheme="majorHAnsi" w:hAnsiTheme="majorHAnsi" w:cstheme="majorHAnsi"/>
              </w:rPr>
              <w:br/>
              <w:t>- Utiliser des procédures variées de calcul mental.</w:t>
            </w:r>
            <w:r w:rsidRPr="00334C80">
              <w:rPr>
                <w:rFonts w:asciiTheme="majorHAnsi" w:hAnsiTheme="majorHAnsi" w:cstheme="majorHAnsi"/>
              </w:rPr>
              <w:br/>
              <w:t>- Adapter sa stratégie selon les nombres (doubles, compléments, propriétés).</w:t>
            </w:r>
          </w:p>
        </w:tc>
        <w:tc>
          <w:tcPr>
            <w:tcW w:w="3544" w:type="dxa"/>
          </w:tcPr>
          <w:p w14:paraId="2175A0BE" w14:textId="77777777" w:rsidR="00334C80" w:rsidRPr="00334C80" w:rsidRDefault="00334C80" w:rsidP="002B55AB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Calcul mental pratiqué chaque jour.</w:t>
            </w:r>
            <w:r w:rsidRPr="00334C80">
              <w:rPr>
                <w:rFonts w:asciiTheme="majorHAnsi" w:hAnsiTheme="majorHAnsi" w:cstheme="majorHAnsi"/>
              </w:rPr>
              <w:br/>
              <w:t>- Mémoriser les résultats des tables d’addition (CP-CE1), de multiplication (CE2).</w:t>
            </w:r>
            <w:r w:rsidRPr="00334C80">
              <w:rPr>
                <w:rFonts w:asciiTheme="majorHAnsi" w:hAnsiTheme="majorHAnsi" w:cstheme="majorHAnsi"/>
              </w:rPr>
              <w:br/>
              <w:t>- Mobiliser des stratégies adaptées (décompositions, commutativité, liens entre opérations).</w:t>
            </w:r>
            <w:r w:rsidRPr="00334C80">
              <w:rPr>
                <w:rFonts w:asciiTheme="majorHAnsi" w:hAnsiTheme="majorHAnsi" w:cstheme="majorHAnsi"/>
              </w:rPr>
              <w:br/>
              <w:t>- Développer la rapidité, l’efficacité, et la vérification des résultats.</w:t>
            </w:r>
          </w:p>
        </w:tc>
        <w:tc>
          <w:tcPr>
            <w:tcW w:w="2664" w:type="dxa"/>
          </w:tcPr>
          <w:p w14:paraId="38A465AD" w14:textId="77777777" w:rsidR="00334C80" w:rsidRPr="00334C80" w:rsidRDefault="00334C80" w:rsidP="002B55AB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Mise en œuvre quotidienne exigée. Stratégies plus systématisées. Importance accrue de l’automatisation et de la flexibilité mentale.</w:t>
            </w:r>
          </w:p>
        </w:tc>
      </w:tr>
      <w:tr w:rsidR="00334C80" w:rsidRPr="00334C80" w14:paraId="54C6A231" w14:textId="77777777" w:rsidTr="00E74BCA">
        <w:tblPrEx>
          <w:jc w:val="left"/>
        </w:tblPrEx>
        <w:tc>
          <w:tcPr>
            <w:tcW w:w="1555" w:type="dxa"/>
          </w:tcPr>
          <w:p w14:paraId="291F1D55" w14:textId="3ADCF6A9" w:rsidR="00334C80" w:rsidRPr="00334C80" w:rsidRDefault="00334C80" w:rsidP="00334C80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La résolution de problèmes</w:t>
            </w:r>
          </w:p>
        </w:tc>
        <w:tc>
          <w:tcPr>
            <w:tcW w:w="2693" w:type="dxa"/>
          </w:tcPr>
          <w:p w14:paraId="29B4FF33" w14:textId="49EF79ED" w:rsidR="00334C80" w:rsidRPr="00334C80" w:rsidRDefault="00334C80" w:rsidP="00334C80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Résoudre des problèmes additifs, soustractifs, multiplicatifs simples.</w:t>
            </w:r>
            <w:r w:rsidRPr="00334C80">
              <w:rPr>
                <w:rFonts w:asciiTheme="majorHAnsi" w:hAnsiTheme="majorHAnsi" w:cstheme="majorHAnsi"/>
              </w:rPr>
              <w:br/>
              <w:t xml:space="preserve">- Rechercher une stratégie </w:t>
            </w:r>
            <w:r w:rsidRPr="00334C80">
              <w:rPr>
                <w:rFonts w:asciiTheme="majorHAnsi" w:hAnsiTheme="majorHAnsi" w:cstheme="majorHAnsi"/>
              </w:rPr>
              <w:lastRenderedPageBreak/>
              <w:t>adaptée à la situation.</w:t>
            </w:r>
            <w:r w:rsidRPr="00334C80">
              <w:rPr>
                <w:rFonts w:asciiTheme="majorHAnsi" w:hAnsiTheme="majorHAnsi" w:cstheme="majorHAnsi"/>
              </w:rPr>
              <w:br/>
              <w:t>- Représenter le problème par un schéma ou un dessin.</w:t>
            </w:r>
            <w:r w:rsidRPr="00334C80">
              <w:rPr>
                <w:rFonts w:asciiTheme="majorHAnsi" w:hAnsiTheme="majorHAnsi" w:cstheme="majorHAnsi"/>
              </w:rPr>
              <w:br/>
              <w:t>- Vérifier la cohérence de la solution.</w:t>
            </w:r>
          </w:p>
        </w:tc>
        <w:tc>
          <w:tcPr>
            <w:tcW w:w="3544" w:type="dxa"/>
          </w:tcPr>
          <w:p w14:paraId="1FAF1FA5" w14:textId="03254C59" w:rsidR="00334C80" w:rsidRPr="00334C80" w:rsidRDefault="00334C80" w:rsidP="00334C80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lastRenderedPageBreak/>
              <w:t>- Résolution de problèmes intégrée à tous les domaines du programme.</w:t>
            </w:r>
            <w:r w:rsidRPr="00334C80">
              <w:rPr>
                <w:rFonts w:asciiTheme="majorHAnsi" w:hAnsiTheme="majorHAnsi" w:cstheme="majorHAnsi"/>
              </w:rPr>
              <w:br/>
              <w:t xml:space="preserve">- Explorer différents types : additifs, soustractifs, multiplicatifs, de </w:t>
            </w:r>
            <w:r w:rsidRPr="00334C80">
              <w:rPr>
                <w:rFonts w:asciiTheme="majorHAnsi" w:hAnsiTheme="majorHAnsi" w:cstheme="majorHAnsi"/>
              </w:rPr>
              <w:lastRenderedPageBreak/>
              <w:t>partage, de mesure, de comparaison.</w:t>
            </w:r>
            <w:r w:rsidRPr="00334C80">
              <w:rPr>
                <w:rFonts w:asciiTheme="majorHAnsi" w:hAnsiTheme="majorHAnsi" w:cstheme="majorHAnsi"/>
              </w:rPr>
              <w:br/>
              <w:t>- Mobiliser des outils : schéma, dessins, essais, calculs.</w:t>
            </w:r>
            <w:r w:rsidRPr="00334C80">
              <w:rPr>
                <w:rFonts w:asciiTheme="majorHAnsi" w:hAnsiTheme="majorHAnsi" w:cstheme="majorHAnsi"/>
              </w:rPr>
              <w:br/>
              <w:t>- Justifier la démarche, expliciter le raisonnement, vérifier les résultats.</w:t>
            </w:r>
            <w:r w:rsidRPr="00334C80">
              <w:rPr>
                <w:rFonts w:asciiTheme="majorHAnsi" w:hAnsiTheme="majorHAnsi" w:cstheme="majorHAnsi"/>
              </w:rPr>
              <w:br/>
              <w:t>- Développer la souplesse face aux problèmes non standards.</w:t>
            </w:r>
          </w:p>
        </w:tc>
        <w:tc>
          <w:tcPr>
            <w:tcW w:w="2664" w:type="dxa"/>
          </w:tcPr>
          <w:p w14:paraId="1C5DC7CC" w14:textId="48EE9E3D" w:rsidR="00334C80" w:rsidRPr="00334C80" w:rsidRDefault="00334C80" w:rsidP="00334C80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lastRenderedPageBreak/>
              <w:t xml:space="preserve">Plus grande variété de problèmes. Insistance sur la verbalisation, l’argumentation et la </w:t>
            </w:r>
            <w:r w:rsidRPr="00334C80">
              <w:rPr>
                <w:rFonts w:asciiTheme="majorHAnsi" w:hAnsiTheme="majorHAnsi" w:cstheme="majorHAnsi"/>
              </w:rPr>
              <w:lastRenderedPageBreak/>
              <w:t>transversalité des compétences mobilisées.</w:t>
            </w:r>
          </w:p>
        </w:tc>
      </w:tr>
    </w:tbl>
    <w:p w14:paraId="7EE32D85" w14:textId="2D9E9B11" w:rsidR="00EE192F" w:rsidRPr="00334C80" w:rsidRDefault="00EE192F" w:rsidP="00263639">
      <w:pPr>
        <w:rPr>
          <w:rFonts w:asciiTheme="majorHAnsi" w:hAnsiTheme="majorHAnsi" w:cstheme="majorHAnsi"/>
        </w:rPr>
      </w:pPr>
    </w:p>
    <w:p w14:paraId="4436742C" w14:textId="17D257A9" w:rsidR="00DA47F2" w:rsidRPr="00334C80" w:rsidRDefault="004A64F0" w:rsidP="00334C80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GRANDEURS ET MESURES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2955"/>
        <w:gridCol w:w="2957"/>
        <w:gridCol w:w="2961"/>
      </w:tblGrid>
      <w:tr w:rsidR="00334C80" w:rsidRPr="00334C80" w14:paraId="60A97994" w14:textId="77777777" w:rsidTr="00334C80">
        <w:trPr>
          <w:jc w:val="center"/>
        </w:trPr>
        <w:tc>
          <w:tcPr>
            <w:tcW w:w="1583" w:type="dxa"/>
            <w:shd w:val="clear" w:color="auto" w:fill="FFF2CC" w:themeFill="accent4" w:themeFillTint="33"/>
          </w:tcPr>
          <w:p w14:paraId="58988D99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14:paraId="6F7D10AE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957" w:type="dxa"/>
            <w:shd w:val="clear" w:color="auto" w:fill="FFF2CC" w:themeFill="accent4" w:themeFillTint="33"/>
          </w:tcPr>
          <w:p w14:paraId="2BF5C4D8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61" w:type="dxa"/>
            <w:shd w:val="clear" w:color="auto" w:fill="FFF2CC" w:themeFill="accent4" w:themeFillTint="33"/>
          </w:tcPr>
          <w:p w14:paraId="0E8D6006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847933" w:rsidRPr="00334C80" w14:paraId="5F659280" w14:textId="77777777" w:rsidTr="00334C80">
        <w:trPr>
          <w:jc w:val="center"/>
        </w:trPr>
        <w:tc>
          <w:tcPr>
            <w:tcW w:w="1583" w:type="dxa"/>
          </w:tcPr>
          <w:p w14:paraId="60AA13D5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masses</w:t>
            </w:r>
          </w:p>
        </w:tc>
        <w:tc>
          <w:tcPr>
            <w:tcW w:w="2955" w:type="dxa"/>
          </w:tcPr>
          <w:p w14:paraId="77C7AFE3" w14:textId="6D11B9C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Comparer, estimer, mesurer avec des balances.</w:t>
            </w:r>
            <w:r w:rsidRPr="00847933">
              <w:rPr>
                <w:rFonts w:asciiTheme="majorHAnsi" w:hAnsiTheme="majorHAnsi" w:cstheme="majorHAnsi"/>
              </w:rPr>
              <w:br/>
              <w:t>- Utiliser les unités usuelles (g, kg).</w:t>
            </w:r>
          </w:p>
        </w:tc>
        <w:tc>
          <w:tcPr>
            <w:tcW w:w="2957" w:type="dxa"/>
          </w:tcPr>
          <w:p w14:paraId="42B38BAE" w14:textId="74A9A8C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comparer deux objets.</w:t>
            </w:r>
            <w:r w:rsidRPr="00847933">
              <w:rPr>
                <w:rFonts w:asciiTheme="majorHAnsi" w:hAnsiTheme="majorHAnsi" w:cstheme="majorHAnsi"/>
              </w:rPr>
              <w:br/>
              <w:t>- CE1 : utiliser la balance, lire une masse.</w:t>
            </w:r>
            <w:r w:rsidRPr="00847933">
              <w:rPr>
                <w:rFonts w:asciiTheme="majorHAnsi" w:hAnsiTheme="majorHAnsi" w:cstheme="majorHAnsi"/>
              </w:rPr>
              <w:br/>
              <w:t>- CE2 : mesurer, choisir l’unité (g ou kg), résoudre des problèmes de masses.</w:t>
            </w:r>
          </w:p>
        </w:tc>
        <w:tc>
          <w:tcPr>
            <w:tcW w:w="2961" w:type="dxa"/>
          </w:tcPr>
          <w:p w14:paraId="7D02618E" w14:textId="753F797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Progression clarifiée selon les niveaux. Liens avec les instruments et les unités renforcés.</w:t>
            </w:r>
          </w:p>
        </w:tc>
      </w:tr>
      <w:tr w:rsidR="00847933" w:rsidRPr="00334C80" w14:paraId="4DB321C9" w14:textId="77777777" w:rsidTr="00334C80">
        <w:tblPrEx>
          <w:jc w:val="left"/>
        </w:tblPrEx>
        <w:tc>
          <w:tcPr>
            <w:tcW w:w="1583" w:type="dxa"/>
          </w:tcPr>
          <w:p w14:paraId="775C7F99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longueurs</w:t>
            </w:r>
          </w:p>
        </w:tc>
        <w:tc>
          <w:tcPr>
            <w:tcW w:w="2955" w:type="dxa"/>
          </w:tcPr>
          <w:p w14:paraId="32980519" w14:textId="1B28093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Comparer, mesurer avec règle ou mètre.</w:t>
            </w:r>
            <w:r w:rsidRPr="00847933">
              <w:rPr>
                <w:rFonts w:asciiTheme="majorHAnsi" w:hAnsiTheme="majorHAnsi" w:cstheme="majorHAnsi"/>
              </w:rPr>
              <w:br/>
              <w:t>- Utiliser les unités (cm, m).</w:t>
            </w:r>
          </w:p>
        </w:tc>
        <w:tc>
          <w:tcPr>
            <w:tcW w:w="2957" w:type="dxa"/>
          </w:tcPr>
          <w:p w14:paraId="0D0854F2" w14:textId="1357CA3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comparer directement.</w:t>
            </w:r>
            <w:r w:rsidRPr="00847933">
              <w:rPr>
                <w:rFonts w:asciiTheme="majorHAnsi" w:hAnsiTheme="majorHAnsi" w:cstheme="majorHAnsi"/>
              </w:rPr>
              <w:br/>
              <w:t>- CE1 : mesurer avec précision, choisir unité pertinente.</w:t>
            </w:r>
            <w:r w:rsidRPr="00847933">
              <w:rPr>
                <w:rFonts w:asciiTheme="majorHAnsi" w:hAnsiTheme="majorHAnsi" w:cstheme="majorHAnsi"/>
              </w:rPr>
              <w:br/>
              <w:t>- CE2 : conversions simples, problèmes intégrés à la vie quotidienne.</w:t>
            </w:r>
          </w:p>
        </w:tc>
        <w:tc>
          <w:tcPr>
            <w:tcW w:w="2961" w:type="dxa"/>
          </w:tcPr>
          <w:p w14:paraId="13AF789F" w14:textId="34D9EA98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Précisions CP / CE1 / CE2 ajoutées. Conversions et estimations mises en avant dès le CE2.</w:t>
            </w:r>
          </w:p>
        </w:tc>
      </w:tr>
      <w:tr w:rsidR="00847933" w:rsidRPr="00334C80" w14:paraId="2532AF96" w14:textId="77777777" w:rsidTr="00334C80">
        <w:tblPrEx>
          <w:jc w:val="left"/>
        </w:tblPrEx>
        <w:tc>
          <w:tcPr>
            <w:tcW w:w="1583" w:type="dxa"/>
          </w:tcPr>
          <w:p w14:paraId="75B66720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contenances</w:t>
            </w:r>
          </w:p>
        </w:tc>
        <w:tc>
          <w:tcPr>
            <w:tcW w:w="2955" w:type="dxa"/>
          </w:tcPr>
          <w:p w14:paraId="719F25D1" w14:textId="551E203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Comparer et mesurer à l’aide de contenants.</w:t>
            </w:r>
            <w:r w:rsidRPr="00847933">
              <w:rPr>
                <w:rFonts w:asciiTheme="majorHAnsi" w:hAnsiTheme="majorHAnsi" w:cstheme="majorHAnsi"/>
              </w:rPr>
              <w:br/>
              <w:t xml:space="preserve">- Utiliser les unités (L, </w:t>
            </w:r>
            <w:proofErr w:type="spellStart"/>
            <w:r w:rsidRPr="00847933">
              <w:rPr>
                <w:rFonts w:asciiTheme="majorHAnsi" w:hAnsiTheme="majorHAnsi" w:cstheme="majorHAnsi"/>
              </w:rPr>
              <w:t>cL</w:t>
            </w:r>
            <w:proofErr w:type="spellEnd"/>
            <w:r w:rsidRPr="00847933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2957" w:type="dxa"/>
          </w:tcPr>
          <w:p w14:paraId="017AB20C" w14:textId="08F53456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 xml:space="preserve">- CE2 : </w:t>
            </w:r>
            <w:r w:rsidR="009D5214">
              <w:rPr>
                <w:rFonts w:asciiTheme="majorHAnsi" w:hAnsiTheme="majorHAnsi" w:cstheme="majorHAnsi"/>
              </w:rPr>
              <w:t>comparer, estimer, connaitre et utiliser les unités</w:t>
            </w:r>
            <w:r w:rsidR="008F3582">
              <w:rPr>
                <w:rFonts w:asciiTheme="majorHAnsi" w:hAnsiTheme="majorHAnsi" w:cstheme="majorHAnsi"/>
              </w:rPr>
              <w:t xml:space="preserve"> (L, </w:t>
            </w:r>
            <w:proofErr w:type="spellStart"/>
            <w:r w:rsidR="008F3582">
              <w:rPr>
                <w:rFonts w:asciiTheme="majorHAnsi" w:hAnsiTheme="majorHAnsi" w:cstheme="majorHAnsi"/>
              </w:rPr>
              <w:t>dL</w:t>
            </w:r>
            <w:proofErr w:type="spellEnd"/>
            <w:r w:rsidR="008F3582">
              <w:rPr>
                <w:rFonts w:asciiTheme="majorHAnsi" w:hAnsiTheme="majorHAnsi" w:cstheme="majorHAnsi"/>
              </w:rPr>
              <w:t>, cL).</w:t>
            </w:r>
          </w:p>
        </w:tc>
        <w:tc>
          <w:tcPr>
            <w:tcW w:w="2961" w:type="dxa"/>
          </w:tcPr>
          <w:p w14:paraId="58566A09" w14:textId="77777777" w:rsidR="00210199" w:rsidRDefault="00210199" w:rsidP="008479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contenances sont introduites seulement au CE2.</w:t>
            </w:r>
          </w:p>
          <w:p w14:paraId="5B0D3838" w14:textId="5422DBC8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Travail plus structuré avec outils, estimation, et vocabulaire adapté</w:t>
            </w:r>
            <w:r w:rsidR="00210199">
              <w:rPr>
                <w:rFonts w:asciiTheme="majorHAnsi" w:hAnsiTheme="majorHAnsi" w:cstheme="majorHAnsi"/>
              </w:rPr>
              <w:t>.</w:t>
            </w:r>
          </w:p>
        </w:tc>
      </w:tr>
      <w:tr w:rsidR="00847933" w:rsidRPr="00334C80" w14:paraId="7C3D29CC" w14:textId="77777777" w:rsidTr="00334C80">
        <w:tblPrEx>
          <w:jc w:val="left"/>
        </w:tblPrEx>
        <w:tc>
          <w:tcPr>
            <w:tcW w:w="1583" w:type="dxa"/>
          </w:tcPr>
          <w:p w14:paraId="2063C934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La monnaie</w:t>
            </w:r>
          </w:p>
        </w:tc>
        <w:tc>
          <w:tcPr>
            <w:tcW w:w="2955" w:type="dxa"/>
          </w:tcPr>
          <w:p w14:paraId="2F2A8265" w14:textId="17066928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Reconnaitre pièces et billets.</w:t>
            </w:r>
            <w:r w:rsidRPr="00847933">
              <w:rPr>
                <w:rFonts w:asciiTheme="majorHAnsi" w:hAnsiTheme="majorHAnsi" w:cstheme="majorHAnsi"/>
              </w:rPr>
              <w:br/>
              <w:t>- Résoudre des problèmes d’achats, rendus de monnaie.</w:t>
            </w:r>
          </w:p>
        </w:tc>
        <w:tc>
          <w:tcPr>
            <w:tcW w:w="2957" w:type="dxa"/>
          </w:tcPr>
          <w:p w14:paraId="0CD92081" w14:textId="5FA2E47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reconnaître, nommer les pièces.</w:t>
            </w:r>
            <w:r w:rsidRPr="00847933">
              <w:rPr>
                <w:rFonts w:asciiTheme="majorHAnsi" w:hAnsiTheme="majorHAnsi" w:cstheme="majorHAnsi"/>
              </w:rPr>
              <w:br/>
              <w:t>- CE1 : effectuer des achats simples, utiliser plusieurs pièces.</w:t>
            </w:r>
            <w:r w:rsidRPr="00847933">
              <w:rPr>
                <w:rFonts w:asciiTheme="majorHAnsi" w:hAnsiTheme="majorHAnsi" w:cstheme="majorHAnsi"/>
              </w:rPr>
              <w:br/>
              <w:t>- CE2 : résoudre des problèmes de paiement et d’échange équivalent.</w:t>
            </w:r>
          </w:p>
        </w:tc>
        <w:tc>
          <w:tcPr>
            <w:tcW w:w="2961" w:type="dxa"/>
          </w:tcPr>
          <w:p w14:paraId="00C0B71B" w14:textId="5F07BF7C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Accent mis sur les usages concrets et les échanges monétaires en CE2.</w:t>
            </w:r>
          </w:p>
        </w:tc>
      </w:tr>
      <w:tr w:rsidR="00847933" w:rsidRPr="00334C80" w14:paraId="50D5572D" w14:textId="77777777" w:rsidTr="00334C80">
        <w:tblPrEx>
          <w:jc w:val="left"/>
        </w:tblPrEx>
        <w:tc>
          <w:tcPr>
            <w:tcW w:w="1583" w:type="dxa"/>
          </w:tcPr>
          <w:p w14:paraId="25CF8098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 repérage dans le temps</w:t>
            </w:r>
          </w:p>
        </w:tc>
        <w:tc>
          <w:tcPr>
            <w:tcW w:w="2955" w:type="dxa"/>
          </w:tcPr>
          <w:p w14:paraId="248502DD" w14:textId="4682961A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Lire l’heure (heures pleines, demi-heures, quart d’heure).</w:t>
            </w:r>
            <w:r w:rsidRPr="00847933">
              <w:rPr>
                <w:rFonts w:asciiTheme="majorHAnsi" w:hAnsiTheme="majorHAnsi" w:cstheme="majorHAnsi"/>
              </w:rPr>
              <w:br/>
              <w:t>- Se repérer dans la journée, la semaine, le mois.</w:t>
            </w:r>
            <w:r w:rsidRPr="00847933">
              <w:rPr>
                <w:rFonts w:asciiTheme="majorHAnsi" w:hAnsiTheme="majorHAnsi" w:cstheme="majorHAnsi"/>
              </w:rPr>
              <w:br/>
              <w:t>- Utiliser un calendrier.</w:t>
            </w:r>
          </w:p>
        </w:tc>
        <w:tc>
          <w:tcPr>
            <w:tcW w:w="2957" w:type="dxa"/>
          </w:tcPr>
          <w:p w14:paraId="1DCBA23E" w14:textId="1CF21E01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repérage temporel sur une journée ou semaine.</w:t>
            </w:r>
            <w:r w:rsidRPr="00847933">
              <w:rPr>
                <w:rFonts w:asciiTheme="majorHAnsi" w:hAnsiTheme="majorHAnsi" w:cstheme="majorHAnsi"/>
              </w:rPr>
              <w:br/>
              <w:t>- CE1 : lecture des heures, demi-heures, quarts d’heure.</w:t>
            </w:r>
            <w:r w:rsidRPr="00847933">
              <w:rPr>
                <w:rFonts w:asciiTheme="majorHAnsi" w:hAnsiTheme="majorHAnsi" w:cstheme="majorHAnsi"/>
              </w:rPr>
              <w:br/>
              <w:t>- CE2 : lecture des minutes, utilisation de calendriers complexes.</w:t>
            </w:r>
          </w:p>
        </w:tc>
        <w:tc>
          <w:tcPr>
            <w:tcW w:w="2961" w:type="dxa"/>
          </w:tcPr>
          <w:p w14:paraId="281BE2B7" w14:textId="337B6AB6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Progression fine précisée. Compétence de repérage temporel mieux organisée par niveau.</w:t>
            </w:r>
          </w:p>
        </w:tc>
      </w:tr>
      <w:tr w:rsidR="00847933" w:rsidRPr="00334C80" w14:paraId="78F6F643" w14:textId="77777777" w:rsidTr="00334C80">
        <w:tblPrEx>
          <w:jc w:val="left"/>
        </w:tblPrEx>
        <w:tc>
          <w:tcPr>
            <w:tcW w:w="1583" w:type="dxa"/>
          </w:tcPr>
          <w:p w14:paraId="38F3959E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durées</w:t>
            </w:r>
          </w:p>
        </w:tc>
        <w:tc>
          <w:tcPr>
            <w:tcW w:w="2955" w:type="dxa"/>
          </w:tcPr>
          <w:p w14:paraId="73BFABD5" w14:textId="0CF06C87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Estimer, comparer, mesurer des durées.</w:t>
            </w:r>
            <w:r w:rsidRPr="00847933">
              <w:rPr>
                <w:rFonts w:asciiTheme="majorHAnsi" w:hAnsiTheme="majorHAnsi" w:cstheme="majorHAnsi"/>
              </w:rPr>
              <w:br/>
              <w:t>- Utiliser des unités usuelles : minute, heure, jour, semaine.</w:t>
            </w:r>
          </w:p>
        </w:tc>
        <w:tc>
          <w:tcPr>
            <w:tcW w:w="2957" w:type="dxa"/>
          </w:tcPr>
          <w:p w14:paraId="1B2FF7A0" w14:textId="18954357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comparaison directe de durées.</w:t>
            </w:r>
            <w:r w:rsidRPr="00847933">
              <w:rPr>
                <w:rFonts w:asciiTheme="majorHAnsi" w:hAnsiTheme="majorHAnsi" w:cstheme="majorHAnsi"/>
              </w:rPr>
              <w:br/>
              <w:t>- CE1 : mesure avec l’horloge, estimation simple.</w:t>
            </w:r>
            <w:r w:rsidRPr="00847933">
              <w:rPr>
                <w:rFonts w:asciiTheme="majorHAnsi" w:hAnsiTheme="majorHAnsi" w:cstheme="majorHAnsi"/>
              </w:rPr>
              <w:br/>
              <w:t>- CE2 : résolution de problèmes impliquant des durées et conversions.</w:t>
            </w:r>
          </w:p>
        </w:tc>
        <w:tc>
          <w:tcPr>
            <w:tcW w:w="2961" w:type="dxa"/>
          </w:tcPr>
          <w:p w14:paraId="1A3B88AC" w14:textId="452E1820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Organisation par niveau introduite. Inclusion systématique dans des situations-problèmes.</w:t>
            </w:r>
          </w:p>
        </w:tc>
      </w:tr>
    </w:tbl>
    <w:p w14:paraId="64C9A97D" w14:textId="3AD52BAC" w:rsidR="00DE789F" w:rsidRPr="00334C80" w:rsidRDefault="00DE789F" w:rsidP="00EE192F">
      <w:pPr>
        <w:rPr>
          <w:rFonts w:asciiTheme="majorHAnsi" w:hAnsiTheme="majorHAnsi" w:cstheme="majorHAnsi"/>
        </w:rPr>
      </w:pPr>
    </w:p>
    <w:p w14:paraId="2778153A" w14:textId="77777777" w:rsidR="00DE789F" w:rsidRPr="00334C80" w:rsidRDefault="00DE789F" w:rsidP="00EE192F">
      <w:pPr>
        <w:rPr>
          <w:rFonts w:asciiTheme="majorHAnsi" w:hAnsiTheme="majorHAnsi" w:cstheme="majorHAnsi"/>
        </w:rPr>
      </w:pPr>
    </w:p>
    <w:p w14:paraId="6F8E31C3" w14:textId="7FFFC8F5" w:rsidR="007723E7" w:rsidRPr="00334C80" w:rsidRDefault="00157C11" w:rsidP="00334C80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ESPACE ET GEOMETRIE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30"/>
        <w:gridCol w:w="2930"/>
        <w:gridCol w:w="2931"/>
      </w:tblGrid>
      <w:tr w:rsidR="00334C80" w:rsidRPr="00020407" w14:paraId="3E24B181" w14:textId="77777777" w:rsidTr="00020407">
        <w:trPr>
          <w:jc w:val="center"/>
        </w:trPr>
        <w:tc>
          <w:tcPr>
            <w:tcW w:w="1555" w:type="dxa"/>
            <w:shd w:val="clear" w:color="auto" w:fill="E2EFD9" w:themeFill="accent6" w:themeFillTint="33"/>
          </w:tcPr>
          <w:p w14:paraId="2DA88AA9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35DC52D5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60627C42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31" w:type="dxa"/>
            <w:shd w:val="clear" w:color="auto" w:fill="E2EFD9" w:themeFill="accent6" w:themeFillTint="33"/>
          </w:tcPr>
          <w:p w14:paraId="3D45E9BC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847933" w:rsidRPr="00020407" w14:paraId="11BA4F75" w14:textId="77777777" w:rsidTr="00020407">
        <w:trPr>
          <w:jc w:val="center"/>
        </w:trPr>
        <w:tc>
          <w:tcPr>
            <w:tcW w:w="1555" w:type="dxa"/>
          </w:tcPr>
          <w:p w14:paraId="20BA8465" w14:textId="77777777" w:rsidR="00847933" w:rsidRPr="00020407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Les solides</w:t>
            </w:r>
          </w:p>
        </w:tc>
        <w:tc>
          <w:tcPr>
            <w:tcW w:w="2930" w:type="dxa"/>
          </w:tcPr>
          <w:p w14:paraId="2E75EB10" w14:textId="16AC9A96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Identifier : cube, pavé, cylindre, boule, cône.</w:t>
            </w:r>
            <w:r w:rsidRPr="00847933">
              <w:rPr>
                <w:rFonts w:asciiTheme="majorHAnsi" w:hAnsiTheme="majorHAnsi" w:cstheme="majorHAnsi"/>
              </w:rPr>
              <w:br/>
              <w:t>- Décrire quelques propriétés simples (faces, arêtes, sommets).</w:t>
            </w:r>
          </w:p>
        </w:tc>
        <w:tc>
          <w:tcPr>
            <w:tcW w:w="2930" w:type="dxa"/>
          </w:tcPr>
          <w:p w14:paraId="7CC78C84" w14:textId="5270ACA9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reconnaissance visuelle.</w:t>
            </w:r>
            <w:r w:rsidRPr="00847933">
              <w:rPr>
                <w:rFonts w:asciiTheme="majorHAnsi" w:hAnsiTheme="majorHAnsi" w:cstheme="majorHAnsi"/>
              </w:rPr>
              <w:br/>
              <w:t>- CE1-CE2 : identification, description, reproduction de solides.</w:t>
            </w:r>
            <w:r w:rsidRPr="00847933">
              <w:rPr>
                <w:rFonts w:asciiTheme="majorHAnsi" w:hAnsiTheme="majorHAnsi" w:cstheme="majorHAnsi"/>
              </w:rPr>
              <w:br/>
              <w:t>- Vocabulaire géométrique renforcé : face plane, courbe, sommet…</w:t>
            </w:r>
          </w:p>
        </w:tc>
        <w:tc>
          <w:tcPr>
            <w:tcW w:w="2931" w:type="dxa"/>
          </w:tcPr>
          <w:p w14:paraId="0E669DA4" w14:textId="5FD0379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Élargissement des formes et du vocabulaire. Progression CE1 / CE2 plus explicite.</w:t>
            </w:r>
          </w:p>
        </w:tc>
      </w:tr>
      <w:tr w:rsidR="00847933" w:rsidRPr="00020407" w14:paraId="2C0AA1E8" w14:textId="77777777" w:rsidTr="00020407">
        <w:tblPrEx>
          <w:jc w:val="left"/>
        </w:tblPrEx>
        <w:tc>
          <w:tcPr>
            <w:tcW w:w="1555" w:type="dxa"/>
          </w:tcPr>
          <w:p w14:paraId="4FF6F20A" w14:textId="77777777" w:rsidR="00847933" w:rsidRPr="00020407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La géométrie plane</w:t>
            </w:r>
          </w:p>
        </w:tc>
        <w:tc>
          <w:tcPr>
            <w:tcW w:w="2930" w:type="dxa"/>
          </w:tcPr>
          <w:p w14:paraId="4FB03C6E" w14:textId="370DD7D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Reconnaître, nommer : triangle, carré, rectangle, cercle.</w:t>
            </w:r>
            <w:r w:rsidRPr="00847933">
              <w:rPr>
                <w:rFonts w:asciiTheme="majorHAnsi" w:hAnsiTheme="majorHAnsi" w:cstheme="majorHAnsi"/>
              </w:rPr>
              <w:br/>
              <w:t>- Tracer à la règle, reproduire des figures simples.</w:t>
            </w:r>
            <w:r w:rsidRPr="00847933">
              <w:rPr>
                <w:rFonts w:asciiTheme="majorHAnsi" w:hAnsiTheme="majorHAnsi" w:cstheme="majorHAnsi"/>
              </w:rPr>
              <w:br/>
              <w:t>- Utiliser un vocabulaire adapté.</w:t>
            </w:r>
          </w:p>
        </w:tc>
        <w:tc>
          <w:tcPr>
            <w:tcW w:w="2930" w:type="dxa"/>
          </w:tcPr>
          <w:p w14:paraId="370B16C9" w14:textId="1886789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reconnaître et nommer les figures usuelles.</w:t>
            </w:r>
            <w:r w:rsidRPr="00847933">
              <w:rPr>
                <w:rFonts w:asciiTheme="majorHAnsi" w:hAnsiTheme="majorHAnsi" w:cstheme="majorHAnsi"/>
              </w:rPr>
              <w:br/>
              <w:t>- CE1 : reproduction à la règle ou gabarit.</w:t>
            </w:r>
            <w:r w:rsidRPr="00847933">
              <w:rPr>
                <w:rFonts w:asciiTheme="majorHAnsi" w:hAnsiTheme="majorHAnsi" w:cstheme="majorHAnsi"/>
              </w:rPr>
              <w:br/>
              <w:t>- CE2 : vocabulaire enrichi (axe, angle droit), tracés rigoureux, symétrie.</w:t>
            </w:r>
          </w:p>
        </w:tc>
        <w:tc>
          <w:tcPr>
            <w:tcW w:w="2931" w:type="dxa"/>
          </w:tcPr>
          <w:p w14:paraId="3F75FA28" w14:textId="388CE09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Développement progressif des outils et du langage géométrique. Symétrie introduite en CE2.</w:t>
            </w:r>
          </w:p>
        </w:tc>
      </w:tr>
      <w:tr w:rsidR="00847933" w:rsidRPr="00020407" w14:paraId="3CE43E9A" w14:textId="77777777" w:rsidTr="00020407">
        <w:tblPrEx>
          <w:jc w:val="left"/>
        </w:tblPrEx>
        <w:tc>
          <w:tcPr>
            <w:tcW w:w="1555" w:type="dxa"/>
          </w:tcPr>
          <w:p w14:paraId="61C6E0C0" w14:textId="77777777" w:rsidR="00847933" w:rsidRPr="00020407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Le repérage dans l’espace</w:t>
            </w:r>
          </w:p>
        </w:tc>
        <w:tc>
          <w:tcPr>
            <w:tcW w:w="2930" w:type="dxa"/>
          </w:tcPr>
          <w:p w14:paraId="25A91C10" w14:textId="26047C56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Se situer et situer un objet dans l’espace.</w:t>
            </w:r>
            <w:r w:rsidRPr="00847933">
              <w:rPr>
                <w:rFonts w:asciiTheme="majorHAnsi" w:hAnsiTheme="majorHAnsi" w:cstheme="majorHAnsi"/>
              </w:rPr>
              <w:br/>
              <w:t>- Utiliser un vocabulaire adapté (gauche, droite, devant…).</w:t>
            </w:r>
          </w:p>
        </w:tc>
        <w:tc>
          <w:tcPr>
            <w:tcW w:w="2930" w:type="dxa"/>
          </w:tcPr>
          <w:p w14:paraId="63A66462" w14:textId="70BA311F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repérage sur plan simple, vocabulaire spatial.</w:t>
            </w:r>
            <w:r w:rsidRPr="00847933">
              <w:rPr>
                <w:rFonts w:asciiTheme="majorHAnsi" w:hAnsiTheme="majorHAnsi" w:cstheme="majorHAnsi"/>
              </w:rPr>
              <w:br/>
              <w:t>- CE1 : déplacements et codages dans un quadrillage.</w:t>
            </w:r>
            <w:r w:rsidRPr="00847933">
              <w:rPr>
                <w:rFonts w:asciiTheme="majorHAnsi" w:hAnsiTheme="majorHAnsi" w:cstheme="majorHAnsi"/>
              </w:rPr>
              <w:br/>
              <w:t>- CE2 : produire des descriptions et reproduire des parcours.</w:t>
            </w:r>
          </w:p>
        </w:tc>
        <w:tc>
          <w:tcPr>
            <w:tcW w:w="2931" w:type="dxa"/>
          </w:tcPr>
          <w:p w14:paraId="0165E3E3" w14:textId="1244205E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Repérage structuré dans des espaces de plus en plus complexes. Codage et reproduction en CE2.</w:t>
            </w:r>
          </w:p>
        </w:tc>
      </w:tr>
    </w:tbl>
    <w:p w14:paraId="73816C66" w14:textId="1BBBCA1B" w:rsidR="00DA47F2" w:rsidRPr="00334C80" w:rsidRDefault="00DA47F2" w:rsidP="00020407">
      <w:pPr>
        <w:rPr>
          <w:rFonts w:asciiTheme="majorHAnsi" w:hAnsiTheme="majorHAnsi" w:cstheme="majorHAnsi"/>
        </w:rPr>
      </w:pPr>
    </w:p>
    <w:p w14:paraId="4728676F" w14:textId="77777777" w:rsidR="00DA47F2" w:rsidRPr="00334C80" w:rsidRDefault="004D768E" w:rsidP="00DE789F">
      <w:pPr>
        <w:shd w:val="clear" w:color="auto" w:fill="ED7D31" w:themeFill="accent2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ORGANISATION ET GESTION DES DONNEES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3260"/>
        <w:gridCol w:w="2806"/>
      </w:tblGrid>
      <w:tr w:rsidR="00020407" w:rsidRPr="00020407" w14:paraId="5DC0F067" w14:textId="77777777" w:rsidTr="00020407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5AF371E6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48657DB7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7894A44D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79702178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847933" w:rsidRPr="00020407" w14:paraId="2043ABB7" w14:textId="77777777" w:rsidTr="00020407">
        <w:trPr>
          <w:jc w:val="center"/>
        </w:trPr>
        <w:tc>
          <w:tcPr>
            <w:tcW w:w="1696" w:type="dxa"/>
          </w:tcPr>
          <w:p w14:paraId="4DD38A57" w14:textId="77777777" w:rsidR="00847933" w:rsidRPr="00847933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847933">
              <w:rPr>
                <w:rFonts w:asciiTheme="majorHAnsi" w:hAnsiTheme="majorHAnsi" w:cstheme="majorHAnsi"/>
                <w:b/>
              </w:rPr>
              <w:t>Organisation et gestion de données</w:t>
            </w:r>
          </w:p>
        </w:tc>
        <w:tc>
          <w:tcPr>
            <w:tcW w:w="2694" w:type="dxa"/>
          </w:tcPr>
          <w:p w14:paraId="476F0D29" w14:textId="0F812CB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Lire un tableau, un graphique.</w:t>
            </w:r>
            <w:r w:rsidRPr="00847933">
              <w:rPr>
                <w:rFonts w:asciiTheme="majorHAnsi" w:hAnsiTheme="majorHAnsi" w:cstheme="majorHAnsi"/>
              </w:rPr>
              <w:br/>
              <w:t>- Représenter des données simples.</w:t>
            </w:r>
            <w:r w:rsidRPr="00847933">
              <w:rPr>
                <w:rFonts w:asciiTheme="majorHAnsi" w:hAnsiTheme="majorHAnsi" w:cstheme="majorHAnsi"/>
              </w:rPr>
              <w:br/>
              <w:t>- Comparer, classer des données.</w:t>
            </w:r>
          </w:p>
        </w:tc>
        <w:tc>
          <w:tcPr>
            <w:tcW w:w="3260" w:type="dxa"/>
          </w:tcPr>
          <w:p w14:paraId="0A58CAC5" w14:textId="633F6390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lire et produire un tableau simple.</w:t>
            </w:r>
            <w:r w:rsidRPr="00847933">
              <w:rPr>
                <w:rFonts w:asciiTheme="majorHAnsi" w:hAnsiTheme="majorHAnsi" w:cstheme="majorHAnsi"/>
              </w:rPr>
              <w:br/>
              <w:t>- CE1 : lire un diagramme en bâtons.</w:t>
            </w:r>
            <w:r w:rsidRPr="00847933">
              <w:rPr>
                <w:rFonts w:asciiTheme="majorHAnsi" w:hAnsiTheme="majorHAnsi" w:cstheme="majorHAnsi"/>
              </w:rPr>
              <w:br/>
              <w:t>- CE2 : produire, analyser et justifier un choix de représentation.</w:t>
            </w:r>
          </w:p>
        </w:tc>
        <w:tc>
          <w:tcPr>
            <w:tcW w:w="2806" w:type="dxa"/>
          </w:tcPr>
          <w:p w14:paraId="0B679820" w14:textId="2C76104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Mise en place progressive des représentations de données. Justification des choix en CE2.</w:t>
            </w:r>
          </w:p>
        </w:tc>
      </w:tr>
    </w:tbl>
    <w:p w14:paraId="7414FA31" w14:textId="77777777" w:rsidR="00DA47F2" w:rsidRPr="00334C80" w:rsidRDefault="00DA47F2" w:rsidP="00DA47F2">
      <w:pPr>
        <w:rPr>
          <w:rFonts w:asciiTheme="majorHAnsi" w:hAnsiTheme="majorHAnsi" w:cstheme="majorHAnsi"/>
        </w:rPr>
      </w:pPr>
    </w:p>
    <w:p w14:paraId="1F274273" w14:textId="77777777" w:rsidR="00EE192F" w:rsidRPr="00334C80" w:rsidRDefault="00EE192F" w:rsidP="009E0A3C">
      <w:pPr>
        <w:rPr>
          <w:rFonts w:asciiTheme="majorHAnsi" w:hAnsiTheme="majorHAnsi" w:cstheme="majorHAnsi"/>
        </w:rPr>
      </w:pPr>
    </w:p>
    <w:p w14:paraId="402D0A72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p w14:paraId="01A4EB7A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sectPr w:rsidR="00EF5D5C" w:rsidRPr="00334C80" w:rsidSect="00263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E547" w14:textId="77777777" w:rsidR="00306CDE" w:rsidRDefault="00306CDE" w:rsidP="008123C1">
      <w:pPr>
        <w:spacing w:after="0" w:line="240" w:lineRule="auto"/>
      </w:pPr>
      <w:r>
        <w:separator/>
      </w:r>
    </w:p>
  </w:endnote>
  <w:endnote w:type="continuationSeparator" w:id="0">
    <w:p w14:paraId="67DCC6C3" w14:textId="77777777" w:rsidR="00306CDE" w:rsidRDefault="00306CDE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D68B" w14:textId="77777777" w:rsidR="00757F90" w:rsidRDefault="00757F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378336"/>
      <w:docPartObj>
        <w:docPartGallery w:val="Page Numbers (Bottom of Page)"/>
        <w:docPartUnique/>
      </w:docPartObj>
    </w:sdtPr>
    <w:sdtEndPr/>
    <w:sdtContent>
      <w:p w14:paraId="57C3B829" w14:textId="3F3DACA0" w:rsidR="000D5274" w:rsidRDefault="000D5274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342D50B9" wp14:editId="002359B7">
              <wp:simplePos x="0" y="0"/>
              <wp:positionH relativeFrom="margin">
                <wp:posOffset>-133350</wp:posOffset>
              </wp:positionH>
              <wp:positionV relativeFrom="margin">
                <wp:posOffset>9652000</wp:posOffset>
              </wp:positionV>
              <wp:extent cx="248547" cy="252000"/>
              <wp:effectExtent l="0" t="0" r="0" b="0"/>
              <wp:wrapSquare wrapText="bothSides"/>
              <wp:docPr id="1" name="Image 1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547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757F90">
          <w:rPr>
            <w:rFonts w:asciiTheme="majorHAnsi" w:hAnsiTheme="majorHAnsi" w:cstheme="majorHAnsi"/>
            <w:noProof/>
          </w:rPr>
          <w:t>1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11F1" w14:textId="77777777" w:rsidR="00757F90" w:rsidRDefault="00757F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BCAE" w14:textId="77777777" w:rsidR="00306CDE" w:rsidRDefault="00306CDE" w:rsidP="008123C1">
      <w:pPr>
        <w:spacing w:after="0" w:line="240" w:lineRule="auto"/>
      </w:pPr>
      <w:r>
        <w:separator/>
      </w:r>
    </w:p>
  </w:footnote>
  <w:footnote w:type="continuationSeparator" w:id="0">
    <w:p w14:paraId="13B68AFC" w14:textId="77777777" w:rsidR="00306CDE" w:rsidRDefault="00306CDE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DF46" w14:textId="77777777" w:rsidR="00757F90" w:rsidRDefault="00757F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7F90" w14:textId="22BC9456" w:rsidR="000D5274" w:rsidRDefault="00757F90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 xml:space="preserve">Comparatif des programmes 2020 et 2024 </w:t>
    </w:r>
    <w:r w:rsidR="000D5274" w:rsidRPr="008123C1">
      <w:rPr>
        <w:rFonts w:asciiTheme="majorHAnsi" w:hAnsiTheme="majorHAnsi" w:cstheme="majorHAnsi"/>
        <w:i/>
      </w:rPr>
      <w:t xml:space="preserve">– Cycle 2 </w:t>
    </w:r>
    <w:r w:rsidR="000D5274">
      <w:rPr>
        <w:rFonts w:asciiTheme="majorHAnsi" w:hAnsiTheme="majorHAnsi" w:cstheme="majorHAnsi"/>
        <w:i/>
      </w:rPr>
      <w:t>–</w:t>
    </w:r>
    <w:r w:rsidR="000D5274" w:rsidRPr="008123C1">
      <w:rPr>
        <w:rFonts w:asciiTheme="majorHAnsi" w:hAnsiTheme="majorHAnsi" w:cstheme="majorHAnsi"/>
        <w:i/>
      </w:rPr>
      <w:t xml:space="preserve"> </w:t>
    </w:r>
    <w:r w:rsidR="000D5274">
      <w:rPr>
        <w:rFonts w:asciiTheme="majorHAnsi" w:hAnsiTheme="majorHAnsi" w:cstheme="majorHAnsi"/>
        <w:i/>
      </w:rPr>
      <w:t>Mathématiques</w:t>
    </w:r>
  </w:p>
  <w:p w14:paraId="123FA3E3" w14:textId="77777777" w:rsidR="000D5274" w:rsidRPr="008123C1" w:rsidRDefault="000D5274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6B39" w14:textId="77777777" w:rsidR="00757F90" w:rsidRDefault="00757F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1DA6"/>
    <w:multiLevelType w:val="hybridMultilevel"/>
    <w:tmpl w:val="4EA692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5635F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345"/>
    <w:multiLevelType w:val="hybridMultilevel"/>
    <w:tmpl w:val="EA40164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232B"/>
    <w:multiLevelType w:val="hybridMultilevel"/>
    <w:tmpl w:val="C4AA55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32B3"/>
    <w:multiLevelType w:val="hybridMultilevel"/>
    <w:tmpl w:val="568826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E7513"/>
    <w:multiLevelType w:val="hybridMultilevel"/>
    <w:tmpl w:val="31A04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66998"/>
    <w:multiLevelType w:val="hybridMultilevel"/>
    <w:tmpl w:val="9A68F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66AB"/>
    <w:multiLevelType w:val="hybridMultilevel"/>
    <w:tmpl w:val="D0D630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239F3"/>
    <w:multiLevelType w:val="hybridMultilevel"/>
    <w:tmpl w:val="D930B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45F83"/>
    <w:multiLevelType w:val="hybridMultilevel"/>
    <w:tmpl w:val="93CEBD9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70967"/>
    <w:multiLevelType w:val="hybridMultilevel"/>
    <w:tmpl w:val="B7EED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2547"/>
    <w:multiLevelType w:val="hybridMultilevel"/>
    <w:tmpl w:val="DB44572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B7E5B06"/>
    <w:multiLevelType w:val="hybridMultilevel"/>
    <w:tmpl w:val="B7B66E5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502C6"/>
    <w:multiLevelType w:val="hybridMultilevel"/>
    <w:tmpl w:val="16B43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8571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2986"/>
    <w:multiLevelType w:val="hybridMultilevel"/>
    <w:tmpl w:val="2A767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845B89"/>
    <w:multiLevelType w:val="hybridMultilevel"/>
    <w:tmpl w:val="956E0EE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C42FA"/>
    <w:multiLevelType w:val="hybridMultilevel"/>
    <w:tmpl w:val="614A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B00"/>
    <w:multiLevelType w:val="hybridMultilevel"/>
    <w:tmpl w:val="357C472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657310"/>
    <w:multiLevelType w:val="hybridMultilevel"/>
    <w:tmpl w:val="06903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A36E9"/>
    <w:multiLevelType w:val="hybridMultilevel"/>
    <w:tmpl w:val="25C67C0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A26223"/>
    <w:multiLevelType w:val="hybridMultilevel"/>
    <w:tmpl w:val="CE448F8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1263DD"/>
    <w:multiLevelType w:val="hybridMultilevel"/>
    <w:tmpl w:val="17B275B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40E49"/>
    <w:multiLevelType w:val="hybridMultilevel"/>
    <w:tmpl w:val="9E1C25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23E08"/>
    <w:multiLevelType w:val="hybridMultilevel"/>
    <w:tmpl w:val="EFAE6C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713A0"/>
    <w:multiLevelType w:val="hybridMultilevel"/>
    <w:tmpl w:val="A21A2EE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31AD3"/>
    <w:multiLevelType w:val="hybridMultilevel"/>
    <w:tmpl w:val="3B14D94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0244E"/>
    <w:multiLevelType w:val="hybridMultilevel"/>
    <w:tmpl w:val="9C7840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07A35"/>
    <w:multiLevelType w:val="hybridMultilevel"/>
    <w:tmpl w:val="0FB4D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A968E1"/>
    <w:multiLevelType w:val="hybridMultilevel"/>
    <w:tmpl w:val="BFAA4F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E81EA9"/>
    <w:multiLevelType w:val="hybridMultilevel"/>
    <w:tmpl w:val="A3DA9494"/>
    <w:lvl w:ilvl="0" w:tplc="1C926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6589F"/>
    <w:multiLevelType w:val="hybridMultilevel"/>
    <w:tmpl w:val="0EF64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060B0"/>
    <w:multiLevelType w:val="hybridMultilevel"/>
    <w:tmpl w:val="747E5FBA"/>
    <w:lvl w:ilvl="0" w:tplc="ED22F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85161"/>
    <w:multiLevelType w:val="hybridMultilevel"/>
    <w:tmpl w:val="E6B08DD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D0460"/>
    <w:multiLevelType w:val="hybridMultilevel"/>
    <w:tmpl w:val="F1AAC32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00179"/>
    <w:multiLevelType w:val="hybridMultilevel"/>
    <w:tmpl w:val="50B2254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853E0"/>
    <w:multiLevelType w:val="hybridMultilevel"/>
    <w:tmpl w:val="956A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523858"/>
    <w:multiLevelType w:val="hybridMultilevel"/>
    <w:tmpl w:val="79AA0D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881464">
    <w:abstractNumId w:val="12"/>
  </w:num>
  <w:num w:numId="2" w16cid:durableId="1571113846">
    <w:abstractNumId w:val="29"/>
  </w:num>
  <w:num w:numId="3" w16cid:durableId="2087070001">
    <w:abstractNumId w:val="13"/>
  </w:num>
  <w:num w:numId="4" w16cid:durableId="1198392852">
    <w:abstractNumId w:val="26"/>
  </w:num>
  <w:num w:numId="5" w16cid:durableId="882787663">
    <w:abstractNumId w:val="11"/>
  </w:num>
  <w:num w:numId="6" w16cid:durableId="667103425">
    <w:abstractNumId w:val="25"/>
  </w:num>
  <w:num w:numId="7" w16cid:durableId="467162418">
    <w:abstractNumId w:val="34"/>
  </w:num>
  <w:num w:numId="8" w16cid:durableId="328556108">
    <w:abstractNumId w:val="21"/>
  </w:num>
  <w:num w:numId="9" w16cid:durableId="1862696525">
    <w:abstractNumId w:val="18"/>
  </w:num>
  <w:num w:numId="10" w16cid:durableId="762645158">
    <w:abstractNumId w:val="22"/>
  </w:num>
  <w:num w:numId="11" w16cid:durableId="275451731">
    <w:abstractNumId w:val="14"/>
  </w:num>
  <w:num w:numId="12" w16cid:durableId="450634962">
    <w:abstractNumId w:val="27"/>
  </w:num>
  <w:num w:numId="13" w16cid:durableId="990064104">
    <w:abstractNumId w:val="37"/>
  </w:num>
  <w:num w:numId="14" w16cid:durableId="151257591">
    <w:abstractNumId w:val="0"/>
  </w:num>
  <w:num w:numId="15" w16cid:durableId="15233292">
    <w:abstractNumId w:val="33"/>
  </w:num>
  <w:num w:numId="16" w16cid:durableId="1015888013">
    <w:abstractNumId w:val="15"/>
  </w:num>
  <w:num w:numId="17" w16cid:durableId="911701778">
    <w:abstractNumId w:val="31"/>
  </w:num>
  <w:num w:numId="18" w16cid:durableId="808548565">
    <w:abstractNumId w:val="23"/>
  </w:num>
  <w:num w:numId="19" w16cid:durableId="1483695580">
    <w:abstractNumId w:val="4"/>
  </w:num>
  <w:num w:numId="20" w16cid:durableId="445202606">
    <w:abstractNumId w:val="1"/>
  </w:num>
  <w:num w:numId="21" w16cid:durableId="1828521180">
    <w:abstractNumId w:val="7"/>
  </w:num>
  <w:num w:numId="22" w16cid:durableId="1055129991">
    <w:abstractNumId w:val="3"/>
  </w:num>
  <w:num w:numId="23" w16cid:durableId="1890725393">
    <w:abstractNumId w:val="2"/>
  </w:num>
  <w:num w:numId="24" w16cid:durableId="1084959197">
    <w:abstractNumId w:val="16"/>
  </w:num>
  <w:num w:numId="25" w16cid:durableId="669722017">
    <w:abstractNumId w:val="35"/>
  </w:num>
  <w:num w:numId="26" w16cid:durableId="637684758">
    <w:abstractNumId w:val="36"/>
  </w:num>
  <w:num w:numId="27" w16cid:durableId="1184628814">
    <w:abstractNumId w:val="20"/>
  </w:num>
  <w:num w:numId="28" w16cid:durableId="621692861">
    <w:abstractNumId w:val="9"/>
  </w:num>
  <w:num w:numId="29" w16cid:durableId="887838600">
    <w:abstractNumId w:val="5"/>
  </w:num>
  <w:num w:numId="30" w16cid:durableId="534778066">
    <w:abstractNumId w:val="24"/>
  </w:num>
  <w:num w:numId="31" w16cid:durableId="355273901">
    <w:abstractNumId w:val="38"/>
  </w:num>
  <w:num w:numId="32" w16cid:durableId="198786261">
    <w:abstractNumId w:val="30"/>
  </w:num>
  <w:num w:numId="33" w16cid:durableId="1510485080">
    <w:abstractNumId w:val="17"/>
  </w:num>
  <w:num w:numId="34" w16cid:durableId="1213809602">
    <w:abstractNumId w:val="8"/>
  </w:num>
  <w:num w:numId="35" w16cid:durableId="925454228">
    <w:abstractNumId w:val="32"/>
  </w:num>
  <w:num w:numId="36" w16cid:durableId="844903611">
    <w:abstractNumId w:val="6"/>
  </w:num>
  <w:num w:numId="37" w16cid:durableId="556749087">
    <w:abstractNumId w:val="10"/>
  </w:num>
  <w:num w:numId="38" w16cid:durableId="358972773">
    <w:abstractNumId w:val="19"/>
  </w:num>
  <w:num w:numId="39" w16cid:durableId="13002832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C1"/>
    <w:rsid w:val="00020407"/>
    <w:rsid w:val="0004106C"/>
    <w:rsid w:val="000476B9"/>
    <w:rsid w:val="000D5274"/>
    <w:rsid w:val="00107AE7"/>
    <w:rsid w:val="00146FA5"/>
    <w:rsid w:val="00157C11"/>
    <w:rsid w:val="00195E44"/>
    <w:rsid w:val="00210199"/>
    <w:rsid w:val="00227FD0"/>
    <w:rsid w:val="00245015"/>
    <w:rsid w:val="002527DD"/>
    <w:rsid w:val="00254DC7"/>
    <w:rsid w:val="00263639"/>
    <w:rsid w:val="00265220"/>
    <w:rsid w:val="00267E4B"/>
    <w:rsid w:val="00306CDE"/>
    <w:rsid w:val="00313F0D"/>
    <w:rsid w:val="00321169"/>
    <w:rsid w:val="00334C80"/>
    <w:rsid w:val="003A0826"/>
    <w:rsid w:val="00423BD7"/>
    <w:rsid w:val="00437512"/>
    <w:rsid w:val="00460C7D"/>
    <w:rsid w:val="00493102"/>
    <w:rsid w:val="004A64F0"/>
    <w:rsid w:val="004B1B75"/>
    <w:rsid w:val="004D768E"/>
    <w:rsid w:val="004E0ADB"/>
    <w:rsid w:val="00537459"/>
    <w:rsid w:val="00542308"/>
    <w:rsid w:val="0059296B"/>
    <w:rsid w:val="005957F6"/>
    <w:rsid w:val="005F44E4"/>
    <w:rsid w:val="00663B1B"/>
    <w:rsid w:val="00711121"/>
    <w:rsid w:val="00715DC7"/>
    <w:rsid w:val="007219EE"/>
    <w:rsid w:val="00757F90"/>
    <w:rsid w:val="007723E7"/>
    <w:rsid w:val="00782C88"/>
    <w:rsid w:val="007F4868"/>
    <w:rsid w:val="007F7F43"/>
    <w:rsid w:val="008000F4"/>
    <w:rsid w:val="008123C1"/>
    <w:rsid w:val="00847933"/>
    <w:rsid w:val="00885D89"/>
    <w:rsid w:val="00886CE1"/>
    <w:rsid w:val="008F3582"/>
    <w:rsid w:val="00984974"/>
    <w:rsid w:val="009B2B86"/>
    <w:rsid w:val="009C0C1E"/>
    <w:rsid w:val="009C71CF"/>
    <w:rsid w:val="009D5214"/>
    <w:rsid w:val="009E0A3C"/>
    <w:rsid w:val="00A413E1"/>
    <w:rsid w:val="00A42013"/>
    <w:rsid w:val="00A85BEF"/>
    <w:rsid w:val="00AB5445"/>
    <w:rsid w:val="00AF0389"/>
    <w:rsid w:val="00B02B03"/>
    <w:rsid w:val="00B07D5A"/>
    <w:rsid w:val="00B176C3"/>
    <w:rsid w:val="00B5099D"/>
    <w:rsid w:val="00B85541"/>
    <w:rsid w:val="00BA0779"/>
    <w:rsid w:val="00BA38F2"/>
    <w:rsid w:val="00C44703"/>
    <w:rsid w:val="00CB0870"/>
    <w:rsid w:val="00CC3230"/>
    <w:rsid w:val="00CE3748"/>
    <w:rsid w:val="00D03BB3"/>
    <w:rsid w:val="00D35965"/>
    <w:rsid w:val="00DA47F2"/>
    <w:rsid w:val="00DD3C2F"/>
    <w:rsid w:val="00DD5F9A"/>
    <w:rsid w:val="00DE789F"/>
    <w:rsid w:val="00E04BB7"/>
    <w:rsid w:val="00E55862"/>
    <w:rsid w:val="00E6409A"/>
    <w:rsid w:val="00E71035"/>
    <w:rsid w:val="00E74BCA"/>
    <w:rsid w:val="00E76C85"/>
    <w:rsid w:val="00EA7611"/>
    <w:rsid w:val="00EB4A87"/>
    <w:rsid w:val="00EE192F"/>
    <w:rsid w:val="00EF5D5C"/>
    <w:rsid w:val="00F25704"/>
    <w:rsid w:val="00F473D7"/>
    <w:rsid w:val="00FD2882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F26F3"/>
  <w15:chartTrackingRefBased/>
  <w15:docId w15:val="{B4BD1073-68A1-4896-A983-6999DE5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1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B544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257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57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5704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7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5704"/>
    <w:rPr>
      <w:rFonts w:ascii="Marianne" w:hAnsi="Marianne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F25704"/>
    <w:pPr>
      <w:spacing w:after="0" w:line="240" w:lineRule="auto"/>
    </w:pPr>
    <w:rPr>
      <w:rFonts w:ascii="Marianne" w:hAnsi="Marian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04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931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93102"/>
    <w:rPr>
      <w:rFonts w:ascii="Marianne" w:hAnsi="Mariann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93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CD74-E15A-4533-9695-DA5628E0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Camille Jullien</cp:lastModifiedBy>
  <cp:revision>2</cp:revision>
  <cp:lastPrinted>2025-01-16T08:34:00Z</cp:lastPrinted>
  <dcterms:created xsi:type="dcterms:W3CDTF">2025-07-29T18:18:00Z</dcterms:created>
  <dcterms:modified xsi:type="dcterms:W3CDTF">2025-07-29T18:18:00Z</dcterms:modified>
</cp:coreProperties>
</file>